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22" w:rsidRDefault="006B3422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-571500</wp:posOffset>
            </wp:positionV>
            <wp:extent cx="2474595" cy="942975"/>
            <wp:effectExtent l="19050" t="0" r="1905" b="0"/>
            <wp:wrapThrough wrapText="bothSides">
              <wp:wrapPolygon edited="0">
                <wp:start x="-166" y="0"/>
                <wp:lineTo x="-166" y="21382"/>
                <wp:lineTo x="21617" y="21382"/>
                <wp:lineTo x="21617" y="0"/>
                <wp:lineTo x="-166" y="0"/>
              </wp:wrapPolygon>
            </wp:wrapThrough>
            <wp:docPr id="1" name="Image 0" descr="logo OBVMR (Wor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BVMR (Word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543" w:rsidRDefault="00A02294" w:rsidP="00A02294">
      <w:pPr>
        <w:rPr>
          <w:b/>
        </w:rPr>
      </w:pPr>
      <w:r>
        <w:rPr>
          <w:sz w:val="32"/>
          <w:szCs w:val="32"/>
        </w:rPr>
        <w:tab/>
      </w:r>
      <w:r w:rsidR="006B3422" w:rsidRPr="006B3422">
        <w:rPr>
          <w:sz w:val="32"/>
          <w:szCs w:val="32"/>
        </w:rPr>
        <w:t>Communiqué de presse</w:t>
      </w:r>
    </w:p>
    <w:p w:rsidR="004B5279" w:rsidRDefault="004B5279" w:rsidP="004B5279">
      <w:pPr>
        <w:jc w:val="right"/>
        <w:rPr>
          <w:b/>
        </w:rPr>
      </w:pPr>
      <w:r>
        <w:rPr>
          <w:b/>
        </w:rPr>
        <w:t>Pour diffusion immédiate</w:t>
      </w:r>
    </w:p>
    <w:p w:rsidR="000B6543" w:rsidRDefault="00BC3D6E" w:rsidP="000B6543">
      <w:pPr>
        <w:spacing w:after="0" w:line="360" w:lineRule="auto"/>
        <w:jc w:val="center"/>
        <w:rPr>
          <w:b/>
        </w:rPr>
      </w:pPr>
      <w:r>
        <w:rPr>
          <w:b/>
        </w:rPr>
        <w:t>Un</w:t>
      </w:r>
      <w:r w:rsidR="005F0627">
        <w:rPr>
          <w:b/>
        </w:rPr>
        <w:t xml:space="preserve"> autre pas vers </w:t>
      </w:r>
      <w:r w:rsidR="004753C3">
        <w:rPr>
          <w:b/>
        </w:rPr>
        <w:t>l’économie d’eau potable</w:t>
      </w:r>
      <w:r w:rsidR="005F0627">
        <w:rPr>
          <w:b/>
        </w:rPr>
        <w:t> :</w:t>
      </w:r>
      <w:r w:rsidR="004753C3">
        <w:rPr>
          <w:b/>
        </w:rPr>
        <w:t xml:space="preserve"> les toilettes à faible débit</w:t>
      </w:r>
    </w:p>
    <w:p w:rsidR="00655CBC" w:rsidRPr="000B6543" w:rsidRDefault="00655CBC" w:rsidP="000B6543">
      <w:pPr>
        <w:spacing w:after="0" w:line="360" w:lineRule="auto"/>
        <w:jc w:val="center"/>
        <w:rPr>
          <w:b/>
        </w:rPr>
      </w:pPr>
    </w:p>
    <w:p w:rsidR="004753C3" w:rsidRDefault="00275926" w:rsidP="004753C3">
      <w:pPr>
        <w:spacing w:after="0" w:line="360" w:lineRule="auto"/>
        <w:jc w:val="both"/>
      </w:pPr>
      <w:r>
        <w:rPr>
          <w:b/>
          <w:u w:val="single"/>
        </w:rPr>
        <w:t>Causapscal,</w:t>
      </w:r>
      <w:r w:rsidR="00D96CD5">
        <w:rPr>
          <w:b/>
          <w:u w:val="single"/>
        </w:rPr>
        <w:t xml:space="preserve"> 3 février</w:t>
      </w:r>
      <w:r w:rsidR="008F7CC2">
        <w:rPr>
          <w:b/>
          <w:u w:val="single"/>
        </w:rPr>
        <w:t xml:space="preserve"> 2012</w:t>
      </w:r>
      <w:r w:rsidR="006B3422">
        <w:t>-</w:t>
      </w:r>
      <w:r w:rsidR="00D87CB2">
        <w:t xml:space="preserve"> </w:t>
      </w:r>
      <w:r w:rsidR="00D154CB">
        <w:t xml:space="preserve"> </w:t>
      </w:r>
      <w:r w:rsidR="007A2CC0">
        <w:t>Le 25 janvier dernier, l’Organisme de bassin versant Matapédia-Restigouche organisait une table de concertation élargie au Centre de formation professionnelle en foresterie de l’Est-du-Québec</w:t>
      </w:r>
      <w:r w:rsidR="00BA1623">
        <w:t xml:space="preserve"> à Causapscal</w:t>
      </w:r>
      <w:r w:rsidR="007A2CC0">
        <w:t>.</w:t>
      </w:r>
      <w:r w:rsidR="00601B09">
        <w:t xml:space="preserve">  Des représentants de divers secteurs d’</w:t>
      </w:r>
      <w:r w:rsidR="007A2CC0">
        <w:t>activité</w:t>
      </w:r>
      <w:r w:rsidR="00601B09">
        <w:t xml:space="preserve"> participaient</w:t>
      </w:r>
      <w:r w:rsidR="007A2CC0">
        <w:t xml:space="preserve"> (faunique, agricole, municipal)</w:t>
      </w:r>
      <w:r w:rsidR="00601B09">
        <w:t xml:space="preserve">. Des conférenciers ont présenté des stratégies d’action pour la consommation responsable de l’eau potable. L’OBVMR a fait un lien avec les stratégies d’actions présentes dans le Plan Directeur de l’eau du bassin versant Matapédia-Restigouche. </w:t>
      </w:r>
    </w:p>
    <w:p w:rsidR="00601B09" w:rsidRDefault="00601B09" w:rsidP="004753C3">
      <w:pPr>
        <w:spacing w:after="0" w:line="360" w:lineRule="auto"/>
        <w:jc w:val="both"/>
      </w:pPr>
    </w:p>
    <w:p w:rsidR="004753C3" w:rsidRDefault="00076A9C" w:rsidP="004753C3">
      <w:pPr>
        <w:spacing w:after="0" w:line="360" w:lineRule="auto"/>
        <w:jc w:val="both"/>
      </w:pPr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35pt;margin-top:362.7pt;width:182.55pt;height:299.55pt;z-index:25165926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;mso-fit-shape-to-text:t" inset="10.8pt,7.2pt,10.8pt,7.2pt">
              <w:txbxContent>
                <w:p w:rsidR="00601B09" w:rsidRPr="005951D5" w:rsidRDefault="00601B09" w:rsidP="00601B09">
                  <w:pPr>
                    <w:pStyle w:val="Titre1"/>
                    <w:spacing w:before="120"/>
                    <w:rPr>
                      <w:i w:val="0"/>
                      <w:lang w:val="fr-FR"/>
                    </w:rPr>
                  </w:pPr>
                  <w:r>
                    <w:rPr>
                      <w:i w:val="0"/>
                      <w:lang w:val="fr-FR"/>
                    </w:rPr>
                    <w:t>Extrait du Plan directeur de l’Eau de l’OBVMR</w:t>
                  </w:r>
                </w:p>
                <w:p w:rsidR="00601B09" w:rsidRPr="0026217A" w:rsidRDefault="00601B09" w:rsidP="00601B09">
                  <w:pPr>
                    <w:pBdr>
                      <w:left w:val="single" w:sz="48" w:space="2" w:color="009DD9"/>
                      <w:bottom w:val="single" w:sz="4" w:space="0" w:color="009DD9"/>
                    </w:pBdr>
                    <w:spacing w:before="200" w:after="100" w:line="240" w:lineRule="auto"/>
                    <w:ind w:left="144"/>
                    <w:contextualSpacing/>
                    <w:jc w:val="both"/>
                    <w:outlineLvl w:val="2"/>
                    <w:rPr>
                      <w:rFonts w:ascii="Cambria" w:eastAsia="Times New Roman" w:hAnsi="Cambria" w:cs="Times New Roman"/>
                      <w:b/>
                      <w:bCs/>
                      <w:color w:val="4F81BD" w:themeColor="accent1"/>
                      <w:lang w:val="fr-FR"/>
                    </w:rPr>
                  </w:pPr>
                  <w:r w:rsidRPr="0026217A">
                    <w:rPr>
                      <w:rFonts w:ascii="Cambria" w:eastAsia="Times New Roman" w:hAnsi="Cambria" w:cs="Times New Roman"/>
                      <w:b/>
                      <w:bCs/>
                      <w:color w:val="4F81BD" w:themeColor="accent1"/>
                      <w:lang w:val="fr-FR"/>
                    </w:rPr>
                    <w:t>Enjeu 5</w:t>
                  </w:r>
                  <w:r w:rsidR="00E604FF">
                    <w:rPr>
                      <w:rFonts w:ascii="Cambria" w:eastAsia="Times New Roman" w:hAnsi="Cambria" w:cs="Times New Roman"/>
                      <w:b/>
                      <w:bCs/>
                      <w:color w:val="4F81BD" w:themeColor="accent1"/>
                      <w:lang w:val="fr-FR"/>
                    </w:rPr>
                    <w:t> :</w:t>
                  </w:r>
                  <w:r w:rsidRPr="0026217A">
                    <w:rPr>
                      <w:rFonts w:ascii="Cambria" w:eastAsia="Times New Roman" w:hAnsi="Cambria" w:cs="Times New Roman"/>
                      <w:b/>
                      <w:bCs/>
                      <w:color w:val="4F81BD" w:themeColor="accent1"/>
                      <w:lang w:val="fr-FR"/>
                    </w:rPr>
                    <w:t xml:space="preserve"> Développement durable</w:t>
                  </w:r>
                </w:p>
                <w:p w:rsidR="00601B09" w:rsidRPr="0026217A" w:rsidRDefault="00E604FF" w:rsidP="00601B09">
                  <w:pPr>
                    <w:pBdr>
                      <w:left w:val="single" w:sz="4" w:space="2" w:color="009DD9"/>
                      <w:bottom w:val="single" w:sz="4" w:space="2" w:color="009DD9"/>
                    </w:pBdr>
                    <w:spacing w:before="200" w:after="100" w:line="240" w:lineRule="auto"/>
                    <w:ind w:left="284"/>
                    <w:contextualSpacing/>
                    <w:outlineLvl w:val="3"/>
                    <w:rPr>
                      <w:rFonts w:ascii="Cambria" w:eastAsia="Times New Roman" w:hAnsi="Cambria" w:cs="Times New Roman"/>
                      <w:b/>
                      <w:bCs/>
                      <w:color w:val="4F81BD" w:themeColor="accent1"/>
                      <w:lang w:val="fr-FR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color w:val="4F81BD" w:themeColor="accent1"/>
                      <w:lang w:val="fr-FR"/>
                    </w:rPr>
                    <w:t>Orientation 5.1. </w:t>
                  </w:r>
                  <w:r w:rsidR="00601B09" w:rsidRPr="0026217A">
                    <w:rPr>
                      <w:rFonts w:ascii="Cambria" w:eastAsia="Times New Roman" w:hAnsi="Cambria" w:cs="Times New Roman"/>
                      <w:b/>
                      <w:bCs/>
                      <w:color w:val="4F81BD" w:themeColor="accent1"/>
                      <w:lang w:val="fr-FR"/>
                    </w:rPr>
                    <w:t>Encourager  une consommation responsable de l’eau</w:t>
                  </w:r>
                </w:p>
                <w:p w:rsidR="00601B09" w:rsidRPr="0026217A" w:rsidRDefault="00601B09" w:rsidP="00601B09">
                  <w:pPr>
                    <w:pBdr>
                      <w:left w:val="dotted" w:sz="4" w:space="2" w:color="009DD9"/>
                      <w:bottom w:val="dotted" w:sz="4" w:space="2" w:color="009DD9"/>
                    </w:pBdr>
                    <w:spacing w:before="200" w:after="100" w:line="240" w:lineRule="auto"/>
                    <w:ind w:left="426"/>
                    <w:contextualSpacing/>
                    <w:jc w:val="both"/>
                    <w:outlineLvl w:val="4"/>
                    <w:rPr>
                      <w:rFonts w:ascii="Cambria" w:eastAsia="Times New Roman" w:hAnsi="Cambria" w:cs="Times New Roman"/>
                      <w:bCs/>
                      <w:color w:val="4F81BD" w:themeColor="accent1"/>
                      <w:lang w:val="fr-FR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color w:val="4F81BD" w:themeColor="accent1"/>
                      <w:lang w:val="fr-FR"/>
                    </w:rPr>
                    <w:t>Objectifs 5.1.1</w:t>
                  </w:r>
                  <w:r w:rsidRPr="0026217A">
                    <w:rPr>
                      <w:rFonts w:ascii="Cambria" w:eastAsia="Times New Roman" w:hAnsi="Cambria" w:cs="Times New Roman"/>
                      <w:b/>
                      <w:bCs/>
                      <w:color w:val="4F81BD" w:themeColor="accent1"/>
                      <w:lang w:val="fr-FR"/>
                    </w:rPr>
                    <w:t xml:space="preserve"> </w:t>
                  </w:r>
                  <w:r w:rsidRPr="0026217A">
                    <w:rPr>
                      <w:rFonts w:ascii="Cambria" w:eastAsia="Times New Roman" w:hAnsi="Cambria" w:cs="Times New Roman"/>
                      <w:bCs/>
                      <w:color w:val="4F81BD" w:themeColor="accent1"/>
                      <w:lang w:val="fr-FR"/>
                    </w:rPr>
                    <w:t>Sensibiliser les citoyens, les municipalités, les industries, les commerces et les institutions à l’importance et aux avantages économiques de l’utilisation responsable de l’eau</w:t>
                  </w:r>
                </w:p>
                <w:p w:rsidR="00601B09" w:rsidRPr="0026217A" w:rsidRDefault="00601B09" w:rsidP="00601B09">
                  <w:pPr>
                    <w:pBdr>
                      <w:bottom w:val="single" w:sz="4" w:space="2" w:color="89DEFF"/>
                    </w:pBdr>
                    <w:spacing w:before="200" w:after="100" w:line="240" w:lineRule="auto"/>
                    <w:contextualSpacing/>
                    <w:outlineLvl w:val="5"/>
                    <w:rPr>
                      <w:rFonts w:ascii="Cambria" w:eastAsia="Times New Roman" w:hAnsi="Cambria" w:cs="Times New Roman"/>
                      <w:color w:val="4F81BD" w:themeColor="accent1"/>
                      <w:lang w:val="fr-FR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color w:val="4F81BD" w:themeColor="accent1"/>
                      <w:lang w:val="fr-FR"/>
                    </w:rPr>
                    <w:t>Action 5.1.1.D</w:t>
                  </w:r>
                  <w:r w:rsidRPr="0026217A">
                    <w:rPr>
                      <w:rFonts w:ascii="Cambria" w:eastAsia="Times New Roman" w:hAnsi="Cambria" w:cs="Times New Roman"/>
                      <w:b/>
                      <w:color w:val="4F81BD" w:themeColor="accent1"/>
                      <w:lang w:val="fr-FR"/>
                    </w:rPr>
                    <w:t xml:space="preserve"> </w:t>
                  </w:r>
                  <w:r w:rsidRPr="0026217A">
                    <w:rPr>
                      <w:rFonts w:ascii="Cambria" w:eastAsia="Times New Roman" w:hAnsi="Cambria" w:cs="Times New Roman"/>
                      <w:color w:val="4F81BD" w:themeColor="accent1"/>
                      <w:lang w:val="fr-FR"/>
                    </w:rPr>
                    <w:t>Mettre sur pied un programme de remise monétaire pour l’achat de toilettes à faible débit</w:t>
                  </w:r>
                </w:p>
              </w:txbxContent>
            </v:textbox>
            <w10:wrap type="square" anchorx="page" anchory="page"/>
          </v:shape>
        </w:pict>
      </w:r>
      <w:r w:rsidR="00601B09">
        <w:t>Dans le bassin versant, i</w:t>
      </w:r>
      <w:r w:rsidR="004753C3" w:rsidRPr="004753C3">
        <w:t>l n’y a présentement aucune réglementation municipale ou mesure incitative qui existe pour la diminuti</w:t>
      </w:r>
      <w:r w:rsidR="00C356C3">
        <w:t>on de la consommation d’eau. Le</w:t>
      </w:r>
      <w:r w:rsidR="004753C3" w:rsidRPr="004753C3">
        <w:t xml:space="preserve"> traitement de l’eau potable et des eaux usées occasionnent des coûts collectifs encore plus élevés pour les petites municipalités. Des incitatifs peuvent être explorés pour diminuer la quantité d’eau à traiter. Dans une municipalité, l’utilisation </w:t>
      </w:r>
      <w:r w:rsidR="004753C3">
        <w:t xml:space="preserve">d’eau </w:t>
      </w:r>
      <w:r w:rsidR="004753C3" w:rsidRPr="004753C3">
        <w:t>résidentielle atteint 57 %. Dans une maison, 30 % de l’eau est utilisé</w:t>
      </w:r>
      <w:r w:rsidR="00C356C3">
        <w:t>e</w:t>
      </w:r>
      <w:r w:rsidR="004753C3" w:rsidRPr="004753C3">
        <w:t xml:space="preserve"> pour les toilettes. </w:t>
      </w:r>
      <w:r w:rsidR="00676A29">
        <w:t>En diminuant le</w:t>
      </w:r>
      <w:r w:rsidR="004753C3" w:rsidRPr="004753C3">
        <w:t xml:space="preserve"> tiers </w:t>
      </w:r>
      <w:r w:rsidR="00676A29">
        <w:t>la quantité de</w:t>
      </w:r>
      <w:r w:rsidR="004753C3" w:rsidRPr="004753C3">
        <w:t xml:space="preserve"> l’eau </w:t>
      </w:r>
      <w:r w:rsidR="00676A29">
        <w:t>traitée d</w:t>
      </w:r>
      <w:r w:rsidR="004753C3" w:rsidRPr="004753C3">
        <w:t xml:space="preserve">’une </w:t>
      </w:r>
      <w:r w:rsidR="00676A29">
        <w:t>municipalité, des milliers de dollars pourraient être évité, soit un coût notable sur la quantité d’eau traitée par les municipalités</w:t>
      </w:r>
      <w:r w:rsidR="004753C3" w:rsidRPr="004753C3">
        <w:t>.</w:t>
      </w:r>
      <w:r w:rsidR="004753C3">
        <w:t xml:space="preserve"> </w:t>
      </w:r>
    </w:p>
    <w:p w:rsidR="00B71B10" w:rsidRPr="004753C3" w:rsidRDefault="00B71B10" w:rsidP="004753C3">
      <w:pPr>
        <w:spacing w:after="0" w:line="360" w:lineRule="auto"/>
        <w:jc w:val="both"/>
      </w:pPr>
    </w:p>
    <w:p w:rsidR="00B71B10" w:rsidRDefault="004753C3" w:rsidP="004753C3">
      <w:pPr>
        <w:spacing w:after="0" w:line="360" w:lineRule="auto"/>
        <w:jc w:val="both"/>
      </w:pPr>
      <w:r w:rsidRPr="004753C3">
        <w:t xml:space="preserve">Les citoyens de la région ont besoin de sensibilisation sur la consommation responsable de l’eau. Dans cet objectif, </w:t>
      </w:r>
      <w:r w:rsidR="00601B09">
        <w:t>quelques stratégies d’actions ont été prisé</w:t>
      </w:r>
      <w:r w:rsidR="00027281">
        <w:t>es</w:t>
      </w:r>
      <w:r w:rsidR="00601B09">
        <w:t xml:space="preserve"> telles que de</w:t>
      </w:r>
      <w:r>
        <w:t xml:space="preserve"> </w:t>
      </w:r>
      <w:r w:rsidRPr="004753C3">
        <w:t>de</w:t>
      </w:r>
      <w:r>
        <w:t>mand</w:t>
      </w:r>
      <w:r w:rsidR="00601B09">
        <w:t>er</w:t>
      </w:r>
      <w:r w:rsidRPr="004753C3">
        <w:t xml:space="preserve"> l’appui des municipalités afin d’envoyer une </w:t>
      </w:r>
      <w:r w:rsidRPr="004753C3">
        <w:lastRenderedPageBreak/>
        <w:t>lettre aux quincailleries locales pour qu’elles achètent seulement des toilettes de moins de 6 litres par chasse d’eau</w:t>
      </w:r>
      <w:r w:rsidR="00601B09">
        <w:t xml:space="preserve"> et d’explorer l’achat de groupe de toilette à faible débit</w:t>
      </w:r>
      <w:r w:rsidRPr="004753C3">
        <w:t>. L’OBVMR</w:t>
      </w:r>
      <w:r w:rsidR="00601B09">
        <w:t xml:space="preserve"> invite les municipalités à s’inspirer de la municipalité de </w:t>
      </w:r>
      <w:hyperlink r:id="rId9" w:history="1">
        <w:r w:rsidR="00601B09" w:rsidRPr="00027281">
          <w:rPr>
            <w:rStyle w:val="Lienhypertexte"/>
          </w:rPr>
          <w:t>Ste-Anaclet</w:t>
        </w:r>
      </w:hyperlink>
      <w:r w:rsidR="00601B09">
        <w:t xml:space="preserve"> en</w:t>
      </w:r>
      <w:r w:rsidRPr="004753C3">
        <w:t xml:space="preserve"> instaur</w:t>
      </w:r>
      <w:r w:rsidR="00601B09">
        <w:t>ant</w:t>
      </w:r>
      <w:r w:rsidRPr="004753C3">
        <w:t xml:space="preserve"> un règlement demandant d’installer des toilettes de moins de 6 litres dans les nouvelles constructions. </w:t>
      </w:r>
    </w:p>
    <w:p w:rsidR="00B71B10" w:rsidRDefault="00B71B10" w:rsidP="004753C3">
      <w:pPr>
        <w:spacing w:after="0" w:line="360" w:lineRule="auto"/>
        <w:jc w:val="both"/>
      </w:pPr>
    </w:p>
    <w:p w:rsidR="00A02294" w:rsidRDefault="00A02294" w:rsidP="004753C3">
      <w:pPr>
        <w:spacing w:after="0" w:line="360" w:lineRule="auto"/>
        <w:jc w:val="both"/>
      </w:pPr>
      <w:r>
        <w:t>Si chaque citoyen fait sa part, nous parviendrons à économiser l’eau, ressources naturelles de grande importance pour notre région</w:t>
      </w:r>
      <w:r w:rsidR="00027281">
        <w:t xml:space="preserve"> en plus de créer une économie </w:t>
      </w:r>
      <w:r w:rsidR="00676A29">
        <w:t>réelle</w:t>
      </w:r>
      <w:r w:rsidR="00027281">
        <w:t xml:space="preserve"> pour les municipalités</w:t>
      </w:r>
      <w:r>
        <w:t>.</w:t>
      </w:r>
    </w:p>
    <w:p w:rsidR="001F6C1F" w:rsidRDefault="001F6C1F" w:rsidP="007A2CC0">
      <w:pPr>
        <w:spacing w:after="0" w:line="360" w:lineRule="auto"/>
        <w:jc w:val="both"/>
      </w:pPr>
    </w:p>
    <w:p w:rsidR="004B5279" w:rsidRDefault="004B5279" w:rsidP="004B5279">
      <w:pPr>
        <w:spacing w:line="360" w:lineRule="auto"/>
        <w:jc w:val="center"/>
      </w:pPr>
      <w:r>
        <w:t>-30-</w:t>
      </w:r>
    </w:p>
    <w:p w:rsidR="004B5279" w:rsidRDefault="008F7CC2" w:rsidP="00246FDD">
      <w:r>
        <w:t>Source : Francis Côté</w:t>
      </w:r>
    </w:p>
    <w:p w:rsidR="004B5279" w:rsidRDefault="008F7CC2" w:rsidP="00246FDD">
      <w:r>
        <w:t>Conseiller en environnement</w:t>
      </w:r>
    </w:p>
    <w:p w:rsidR="004B5279" w:rsidRDefault="004B5279" w:rsidP="00246FDD">
      <w:r>
        <w:t>Organisme de bassin versant Matapédia-Restigouche</w:t>
      </w:r>
    </w:p>
    <w:p w:rsidR="004B5279" w:rsidRDefault="004B5279" w:rsidP="00246FDD">
      <w:proofErr w:type="gramStart"/>
      <w:r>
        <w:t>418-756-6115 poste</w:t>
      </w:r>
      <w:proofErr w:type="gramEnd"/>
      <w:r>
        <w:t xml:space="preserve"> 7013</w:t>
      </w:r>
    </w:p>
    <w:p w:rsidR="00EB0751" w:rsidRPr="00EB0751" w:rsidRDefault="00076A9C" w:rsidP="00246FDD">
      <w:hyperlink r:id="rId10" w:history="1">
        <w:r w:rsidR="008F7CC2" w:rsidRPr="00A45CFC">
          <w:rPr>
            <w:rStyle w:val="Lienhypertexte"/>
          </w:rPr>
          <w:t>conseiller@matapediarestigouche.org</w:t>
        </w:r>
      </w:hyperlink>
      <w:r w:rsidR="004B5279">
        <w:t xml:space="preserve"> </w:t>
      </w:r>
    </w:p>
    <w:sectPr w:rsidR="00EB0751" w:rsidRPr="00EB0751" w:rsidSect="00F176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81" w:rsidRDefault="00822B81" w:rsidP="00D87CB2">
      <w:pPr>
        <w:spacing w:after="0" w:line="240" w:lineRule="auto"/>
      </w:pPr>
      <w:r>
        <w:separator/>
      </w:r>
    </w:p>
  </w:endnote>
  <w:endnote w:type="continuationSeparator" w:id="0">
    <w:p w:rsidR="00822B81" w:rsidRDefault="00822B81" w:rsidP="00D8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29" w:rsidRDefault="00676A2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29" w:rsidRDefault="00676A2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29" w:rsidRDefault="00676A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81" w:rsidRDefault="00822B81" w:rsidP="00D87CB2">
      <w:pPr>
        <w:spacing w:after="0" w:line="240" w:lineRule="auto"/>
      </w:pPr>
      <w:r>
        <w:separator/>
      </w:r>
    </w:p>
  </w:footnote>
  <w:footnote w:type="continuationSeparator" w:id="0">
    <w:p w:rsidR="00822B81" w:rsidRDefault="00822B81" w:rsidP="00D8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29" w:rsidRDefault="00676A2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29" w:rsidRDefault="00676A2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29" w:rsidRDefault="00676A2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751F1"/>
    <w:multiLevelType w:val="hybridMultilevel"/>
    <w:tmpl w:val="CAE8D592"/>
    <w:lvl w:ilvl="0" w:tplc="0C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B3422"/>
    <w:rsid w:val="00005F53"/>
    <w:rsid w:val="00027281"/>
    <w:rsid w:val="00054438"/>
    <w:rsid w:val="00063F5E"/>
    <w:rsid w:val="00072E1A"/>
    <w:rsid w:val="00072FC6"/>
    <w:rsid w:val="00076A9C"/>
    <w:rsid w:val="00092F2C"/>
    <w:rsid w:val="000B1B13"/>
    <w:rsid w:val="000B266A"/>
    <w:rsid w:val="000B5E28"/>
    <w:rsid w:val="000B6543"/>
    <w:rsid w:val="001030BF"/>
    <w:rsid w:val="00107041"/>
    <w:rsid w:val="00107DF4"/>
    <w:rsid w:val="00133EAD"/>
    <w:rsid w:val="0013440D"/>
    <w:rsid w:val="00137154"/>
    <w:rsid w:val="00143083"/>
    <w:rsid w:val="00144120"/>
    <w:rsid w:val="00155EB4"/>
    <w:rsid w:val="00161D27"/>
    <w:rsid w:val="00170DD3"/>
    <w:rsid w:val="00186EA7"/>
    <w:rsid w:val="00187C7A"/>
    <w:rsid w:val="001D250E"/>
    <w:rsid w:val="001E4F0D"/>
    <w:rsid w:val="001F6C1F"/>
    <w:rsid w:val="00210029"/>
    <w:rsid w:val="00211987"/>
    <w:rsid w:val="00246FDD"/>
    <w:rsid w:val="002470F6"/>
    <w:rsid w:val="00262706"/>
    <w:rsid w:val="00275926"/>
    <w:rsid w:val="0028228A"/>
    <w:rsid w:val="002B7E6D"/>
    <w:rsid w:val="002D1D1B"/>
    <w:rsid w:val="00326F5B"/>
    <w:rsid w:val="0033449D"/>
    <w:rsid w:val="00370577"/>
    <w:rsid w:val="003A677A"/>
    <w:rsid w:val="003B1516"/>
    <w:rsid w:val="003C66B3"/>
    <w:rsid w:val="003D0A22"/>
    <w:rsid w:val="003D43F2"/>
    <w:rsid w:val="003F3271"/>
    <w:rsid w:val="0040594F"/>
    <w:rsid w:val="00406F78"/>
    <w:rsid w:val="00411BBE"/>
    <w:rsid w:val="004263C2"/>
    <w:rsid w:val="00446D5C"/>
    <w:rsid w:val="004643EE"/>
    <w:rsid w:val="004648DD"/>
    <w:rsid w:val="00467DC9"/>
    <w:rsid w:val="0047377A"/>
    <w:rsid w:val="00474231"/>
    <w:rsid w:val="004753C3"/>
    <w:rsid w:val="004A0128"/>
    <w:rsid w:val="004B5279"/>
    <w:rsid w:val="004C1466"/>
    <w:rsid w:val="004C1FB0"/>
    <w:rsid w:val="005326B2"/>
    <w:rsid w:val="0056550A"/>
    <w:rsid w:val="0056703D"/>
    <w:rsid w:val="00572C55"/>
    <w:rsid w:val="0058477D"/>
    <w:rsid w:val="005940C5"/>
    <w:rsid w:val="005C3B97"/>
    <w:rsid w:val="005E0EDB"/>
    <w:rsid w:val="005F0627"/>
    <w:rsid w:val="005F55E9"/>
    <w:rsid w:val="00601B09"/>
    <w:rsid w:val="006026A0"/>
    <w:rsid w:val="0060500F"/>
    <w:rsid w:val="00611401"/>
    <w:rsid w:val="006309D1"/>
    <w:rsid w:val="0063700F"/>
    <w:rsid w:val="00655CBC"/>
    <w:rsid w:val="00676A29"/>
    <w:rsid w:val="006A1ABF"/>
    <w:rsid w:val="006A243F"/>
    <w:rsid w:val="006A3591"/>
    <w:rsid w:val="006A3A4B"/>
    <w:rsid w:val="006B3422"/>
    <w:rsid w:val="006B3E2D"/>
    <w:rsid w:val="006B74E3"/>
    <w:rsid w:val="006E213C"/>
    <w:rsid w:val="007021BD"/>
    <w:rsid w:val="007126D4"/>
    <w:rsid w:val="00732590"/>
    <w:rsid w:val="007410A8"/>
    <w:rsid w:val="00741A17"/>
    <w:rsid w:val="00770545"/>
    <w:rsid w:val="007A2CC0"/>
    <w:rsid w:val="007B3EBA"/>
    <w:rsid w:val="007E4745"/>
    <w:rsid w:val="007F33FA"/>
    <w:rsid w:val="00814AAE"/>
    <w:rsid w:val="00815D6B"/>
    <w:rsid w:val="00822B81"/>
    <w:rsid w:val="008378C0"/>
    <w:rsid w:val="008E6AF7"/>
    <w:rsid w:val="008F3C29"/>
    <w:rsid w:val="008F7CC2"/>
    <w:rsid w:val="00900D9D"/>
    <w:rsid w:val="00921CCE"/>
    <w:rsid w:val="00931A01"/>
    <w:rsid w:val="009471F3"/>
    <w:rsid w:val="009A2DB4"/>
    <w:rsid w:val="009E2364"/>
    <w:rsid w:val="009F6A7C"/>
    <w:rsid w:val="00A02294"/>
    <w:rsid w:val="00A0675C"/>
    <w:rsid w:val="00A230E5"/>
    <w:rsid w:val="00A33DF2"/>
    <w:rsid w:val="00A63B58"/>
    <w:rsid w:val="00A66AE7"/>
    <w:rsid w:val="00A73A6D"/>
    <w:rsid w:val="00A86828"/>
    <w:rsid w:val="00A90BFB"/>
    <w:rsid w:val="00A9306F"/>
    <w:rsid w:val="00AA689C"/>
    <w:rsid w:val="00AA6D08"/>
    <w:rsid w:val="00AA742C"/>
    <w:rsid w:val="00AB65AA"/>
    <w:rsid w:val="00AC6BE7"/>
    <w:rsid w:val="00AC7364"/>
    <w:rsid w:val="00AD2937"/>
    <w:rsid w:val="00B43725"/>
    <w:rsid w:val="00B62481"/>
    <w:rsid w:val="00B71B10"/>
    <w:rsid w:val="00B810E7"/>
    <w:rsid w:val="00B84B2A"/>
    <w:rsid w:val="00BA0015"/>
    <w:rsid w:val="00BA1623"/>
    <w:rsid w:val="00BA741B"/>
    <w:rsid w:val="00BB6871"/>
    <w:rsid w:val="00BC3D6E"/>
    <w:rsid w:val="00BC45E8"/>
    <w:rsid w:val="00BC5B1C"/>
    <w:rsid w:val="00BD675B"/>
    <w:rsid w:val="00C356C3"/>
    <w:rsid w:val="00C44346"/>
    <w:rsid w:val="00C56361"/>
    <w:rsid w:val="00C77DD0"/>
    <w:rsid w:val="00C86C00"/>
    <w:rsid w:val="00C87C84"/>
    <w:rsid w:val="00CA6BC6"/>
    <w:rsid w:val="00CB5266"/>
    <w:rsid w:val="00CC79DA"/>
    <w:rsid w:val="00CD1692"/>
    <w:rsid w:val="00CF318E"/>
    <w:rsid w:val="00D05669"/>
    <w:rsid w:val="00D11305"/>
    <w:rsid w:val="00D15457"/>
    <w:rsid w:val="00D154CB"/>
    <w:rsid w:val="00D200CB"/>
    <w:rsid w:val="00D258F1"/>
    <w:rsid w:val="00D30402"/>
    <w:rsid w:val="00D37499"/>
    <w:rsid w:val="00D44234"/>
    <w:rsid w:val="00D4702E"/>
    <w:rsid w:val="00D52293"/>
    <w:rsid w:val="00D53D0D"/>
    <w:rsid w:val="00D8327C"/>
    <w:rsid w:val="00D87CB2"/>
    <w:rsid w:val="00D92545"/>
    <w:rsid w:val="00D96CD5"/>
    <w:rsid w:val="00DA339F"/>
    <w:rsid w:val="00DC1B6F"/>
    <w:rsid w:val="00E057D9"/>
    <w:rsid w:val="00E15BDE"/>
    <w:rsid w:val="00E33C88"/>
    <w:rsid w:val="00E468CE"/>
    <w:rsid w:val="00E604FF"/>
    <w:rsid w:val="00E63776"/>
    <w:rsid w:val="00E65090"/>
    <w:rsid w:val="00E708BF"/>
    <w:rsid w:val="00EB0751"/>
    <w:rsid w:val="00EE6BC3"/>
    <w:rsid w:val="00EF15B8"/>
    <w:rsid w:val="00F06DE8"/>
    <w:rsid w:val="00F1769B"/>
    <w:rsid w:val="00F25662"/>
    <w:rsid w:val="00F30458"/>
    <w:rsid w:val="00F3164F"/>
    <w:rsid w:val="00F35A91"/>
    <w:rsid w:val="00F76978"/>
    <w:rsid w:val="00F87757"/>
    <w:rsid w:val="00FB609C"/>
    <w:rsid w:val="00FD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9B"/>
  </w:style>
  <w:style w:type="paragraph" w:styleId="Titre1">
    <w:name w:val="heading 1"/>
    <w:basedOn w:val="Normal"/>
    <w:next w:val="Normal"/>
    <w:link w:val="Titre1Car"/>
    <w:uiPriority w:val="9"/>
    <w:qFormat/>
    <w:rsid w:val="00601B0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0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86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4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527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86EA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18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A74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74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74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74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741B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3045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B0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732590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7CB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7CB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7CB2"/>
    <w:rPr>
      <w:vertAlign w:val="superscript"/>
    </w:rPr>
  </w:style>
  <w:style w:type="paragraph" w:customStyle="1" w:styleId="Index2">
    <w:name w:val="Index2"/>
    <w:basedOn w:val="Normal"/>
    <w:rsid w:val="00C77DD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810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601B0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676A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6A29"/>
  </w:style>
  <w:style w:type="paragraph" w:styleId="Pieddepage">
    <w:name w:val="footer"/>
    <w:basedOn w:val="Normal"/>
    <w:link w:val="PieddepageCar"/>
    <w:uiPriority w:val="99"/>
    <w:semiHidden/>
    <w:unhideWhenUsed/>
    <w:rsid w:val="00676A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6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nseiller@matapediarestigouch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a/matapediarestigouche.org/viewer?a=v&amp;pid=explorer&amp;chrome=true&amp;srcid=0B6hd_VXX1Pb-NjIyMjRkMDEtY2I4ZC00YmYxLWIzYzEtMzM2NGI1ZmIwYjI2&amp;hl=fr&amp;pli=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F9F8-045A-4C18-9094-6B66D54B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Francis</cp:lastModifiedBy>
  <cp:revision>14</cp:revision>
  <cp:lastPrinted>2012-02-03T13:53:00Z</cp:lastPrinted>
  <dcterms:created xsi:type="dcterms:W3CDTF">2012-02-03T12:48:00Z</dcterms:created>
  <dcterms:modified xsi:type="dcterms:W3CDTF">2012-02-07T14:49:00Z</dcterms:modified>
</cp:coreProperties>
</file>