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BA" w:rsidRDefault="009776BA" w:rsidP="009776BA">
      <w:pPr>
        <w:jc w:val="right"/>
        <w:rPr>
          <w:rFonts w:ascii="Times New Roman" w:hAnsi="Times New Roman"/>
          <w:b/>
          <w:sz w:val="28"/>
          <w:szCs w:val="28"/>
        </w:rPr>
      </w:pPr>
    </w:p>
    <w:p w:rsidR="00D864FB" w:rsidRDefault="00D864FB" w:rsidP="009776BA">
      <w:pPr>
        <w:jc w:val="right"/>
        <w:rPr>
          <w:rFonts w:ascii="Times New Roman" w:hAnsi="Times New Roman"/>
          <w:b/>
          <w:sz w:val="28"/>
          <w:szCs w:val="28"/>
        </w:rPr>
      </w:pPr>
    </w:p>
    <w:p w:rsidR="009776BA" w:rsidRPr="003B1B2A" w:rsidRDefault="009252A8" w:rsidP="009252A8">
      <w:pPr>
        <w:tabs>
          <w:tab w:val="left" w:pos="6270"/>
          <w:tab w:val="right" w:pos="86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776BA">
        <w:rPr>
          <w:rFonts w:ascii="Times New Roman" w:hAnsi="Times New Roman"/>
          <w:b/>
          <w:sz w:val="28"/>
          <w:szCs w:val="28"/>
        </w:rPr>
        <w:t>COMMUNIQUÉ</w:t>
      </w:r>
      <w:r w:rsidR="009776BA">
        <w:rPr>
          <w:rFonts w:ascii="Times New Roman" w:hAnsi="Times New Roman"/>
          <w:b/>
          <w:sz w:val="28"/>
          <w:szCs w:val="28"/>
        </w:rPr>
        <w:tab/>
      </w:r>
    </w:p>
    <w:p w:rsidR="009776BA" w:rsidRPr="004F263E" w:rsidRDefault="00F9357D" w:rsidP="009776BA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Pour diffusion immédiate</w:t>
      </w:r>
    </w:p>
    <w:p w:rsidR="009776BA" w:rsidRDefault="009776BA" w:rsidP="009776BA">
      <w:pPr>
        <w:rPr>
          <w:rFonts w:ascii="Times New Roman" w:hAnsi="Times New Roman"/>
          <w:b/>
          <w:smallCaps/>
        </w:rPr>
      </w:pPr>
    </w:p>
    <w:p w:rsidR="00947B83" w:rsidRDefault="00DC660D" w:rsidP="009776BA">
      <w:pPr>
        <w:jc w:val="center"/>
        <w:rPr>
          <w:rFonts w:cs="Arial"/>
          <w:b/>
          <w:smallCaps/>
        </w:rPr>
      </w:pPr>
      <w:r>
        <w:rPr>
          <w:rFonts w:cs="Arial"/>
          <w:b/>
          <w:smallCaps/>
        </w:rPr>
        <w:t>Une vision d’avenir pour le lac K</w:t>
      </w:r>
      <w:r w:rsidR="00C76A37">
        <w:rPr>
          <w:rFonts w:cs="Arial"/>
          <w:b/>
          <w:smallCaps/>
        </w:rPr>
        <w:t>i</w:t>
      </w:r>
      <w:r>
        <w:rPr>
          <w:rFonts w:cs="Arial"/>
          <w:b/>
          <w:smallCaps/>
        </w:rPr>
        <w:t>pawa</w:t>
      </w:r>
    </w:p>
    <w:p w:rsidR="009143D8" w:rsidRDefault="009143D8" w:rsidP="009776BA">
      <w:pPr>
        <w:jc w:val="center"/>
        <w:rPr>
          <w:rFonts w:cs="Arial"/>
          <w:b/>
          <w:smallCaps/>
        </w:rPr>
      </w:pPr>
    </w:p>
    <w:p w:rsidR="0045263D" w:rsidRPr="00E87A57" w:rsidRDefault="0045263D" w:rsidP="009776BA">
      <w:pPr>
        <w:rPr>
          <w:rFonts w:cs="Arial"/>
          <w:sz w:val="20"/>
          <w:szCs w:val="20"/>
        </w:rPr>
      </w:pPr>
    </w:p>
    <w:p w:rsidR="00A8547C" w:rsidRDefault="00C44EC4" w:rsidP="00947B83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Ville-Marie</w:t>
      </w:r>
      <w:r w:rsidR="000B7F53">
        <w:rPr>
          <w:rFonts w:cs="Arial"/>
          <w:b/>
          <w:sz w:val="20"/>
          <w:szCs w:val="20"/>
        </w:rPr>
        <w:t>,</w:t>
      </w:r>
      <w:r w:rsidR="009776BA" w:rsidRPr="009252A8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20</w:t>
      </w:r>
      <w:r w:rsidR="00947B83">
        <w:rPr>
          <w:rFonts w:cs="Arial"/>
          <w:b/>
          <w:sz w:val="20"/>
          <w:szCs w:val="20"/>
        </w:rPr>
        <w:t xml:space="preserve"> septembre </w:t>
      </w:r>
      <w:r w:rsidR="009776BA" w:rsidRPr="009252A8">
        <w:rPr>
          <w:rFonts w:cs="Arial"/>
          <w:b/>
          <w:sz w:val="20"/>
          <w:szCs w:val="20"/>
        </w:rPr>
        <w:t>2013</w:t>
      </w:r>
      <w:r w:rsidR="00DC660D">
        <w:rPr>
          <w:rFonts w:cs="Arial"/>
          <w:b/>
          <w:sz w:val="20"/>
          <w:szCs w:val="20"/>
        </w:rPr>
        <w:t xml:space="preserve"> </w:t>
      </w:r>
      <w:r w:rsidR="009776BA" w:rsidRPr="009252A8">
        <w:rPr>
          <w:rFonts w:cs="Arial"/>
          <w:b/>
          <w:sz w:val="20"/>
          <w:szCs w:val="20"/>
        </w:rPr>
        <w:t>–</w:t>
      </w:r>
      <w:r w:rsidR="005B28AF">
        <w:rPr>
          <w:rFonts w:cs="Arial"/>
          <w:b/>
          <w:sz w:val="20"/>
          <w:szCs w:val="20"/>
        </w:rPr>
        <w:t xml:space="preserve"> </w:t>
      </w:r>
      <w:r w:rsidR="005B28AF">
        <w:rPr>
          <w:rFonts w:cs="Arial"/>
          <w:sz w:val="20"/>
          <w:szCs w:val="20"/>
        </w:rPr>
        <w:t>Le Plan de gestion concertée du lac Kipawa vient de franchir u</w:t>
      </w:r>
      <w:r w:rsidR="00A8547C">
        <w:rPr>
          <w:rFonts w:cs="Arial"/>
          <w:sz w:val="20"/>
          <w:szCs w:val="20"/>
        </w:rPr>
        <w:t>ne nouv</w:t>
      </w:r>
      <w:r w:rsidR="00DC660D">
        <w:rPr>
          <w:rFonts w:cs="Arial"/>
          <w:sz w:val="20"/>
          <w:szCs w:val="20"/>
        </w:rPr>
        <w:t>elle étape décisive : la vocati</w:t>
      </w:r>
      <w:r w:rsidR="00A8547C">
        <w:rPr>
          <w:rFonts w:cs="Arial"/>
          <w:sz w:val="20"/>
          <w:szCs w:val="20"/>
        </w:rPr>
        <w:t>on du lac et les</w:t>
      </w:r>
      <w:r w:rsidR="005B28AF">
        <w:rPr>
          <w:rFonts w:cs="Arial"/>
          <w:sz w:val="20"/>
          <w:szCs w:val="20"/>
        </w:rPr>
        <w:t xml:space="preserve"> objectifs de gestion ont été déterminés par le comité de concertation. </w:t>
      </w:r>
      <w:r w:rsidR="00DC660D" w:rsidRPr="00DC660D">
        <w:rPr>
          <w:rFonts w:cs="Arial"/>
          <w:sz w:val="20"/>
          <w:szCs w:val="20"/>
        </w:rPr>
        <w:t>C</w:t>
      </w:r>
      <w:r w:rsidR="008C3C2C" w:rsidRPr="00DC660D">
        <w:rPr>
          <w:rFonts w:cs="Arial"/>
          <w:sz w:val="20"/>
          <w:szCs w:val="20"/>
        </w:rPr>
        <w:t>omposé des maires des municipalités concernées, des acteurs écono</w:t>
      </w:r>
      <w:r w:rsidR="00A8547C" w:rsidRPr="00DC660D">
        <w:rPr>
          <w:rFonts w:cs="Arial"/>
          <w:sz w:val="20"/>
          <w:szCs w:val="20"/>
        </w:rPr>
        <w:t>miques</w:t>
      </w:r>
      <w:r w:rsidR="00DC660D" w:rsidRPr="00DC660D">
        <w:rPr>
          <w:rFonts w:cs="Arial"/>
          <w:sz w:val="20"/>
          <w:szCs w:val="20"/>
        </w:rPr>
        <w:t xml:space="preserve"> et touristiques mais aussi </w:t>
      </w:r>
      <w:r w:rsidR="008C3C2C" w:rsidRPr="00DC660D">
        <w:rPr>
          <w:rFonts w:cs="Arial"/>
          <w:sz w:val="20"/>
          <w:szCs w:val="20"/>
        </w:rPr>
        <w:t xml:space="preserve">du </w:t>
      </w:r>
      <w:r w:rsidR="008C3C2C" w:rsidRPr="00A06C5E">
        <w:rPr>
          <w:rFonts w:cs="Arial"/>
          <w:sz w:val="20"/>
          <w:szCs w:val="20"/>
        </w:rPr>
        <w:t>secteu</w:t>
      </w:r>
      <w:r w:rsidR="00DC660D" w:rsidRPr="00A06C5E">
        <w:rPr>
          <w:rFonts w:cs="Arial"/>
          <w:sz w:val="20"/>
          <w:szCs w:val="20"/>
        </w:rPr>
        <w:t>r</w:t>
      </w:r>
      <w:r w:rsidR="00DC660D" w:rsidRPr="00DC660D">
        <w:rPr>
          <w:rFonts w:cs="Arial"/>
          <w:sz w:val="20"/>
          <w:szCs w:val="20"/>
        </w:rPr>
        <w:t xml:space="preserve"> environnemental, </w:t>
      </w:r>
      <w:r w:rsidR="008C3C2C" w:rsidRPr="00DC660D">
        <w:rPr>
          <w:rFonts w:cs="Arial"/>
          <w:sz w:val="20"/>
          <w:szCs w:val="20"/>
        </w:rPr>
        <w:t>des utilisateurs et des citoyens</w:t>
      </w:r>
      <w:r w:rsidR="00DC660D">
        <w:rPr>
          <w:rFonts w:cs="Arial"/>
          <w:sz w:val="20"/>
          <w:szCs w:val="20"/>
        </w:rPr>
        <w:t>, ce</w:t>
      </w:r>
      <w:r w:rsidR="00A8547C">
        <w:rPr>
          <w:rFonts w:cs="Arial"/>
          <w:sz w:val="20"/>
          <w:szCs w:val="20"/>
        </w:rPr>
        <w:t xml:space="preserve"> comité vise </w:t>
      </w:r>
      <w:r w:rsidR="00C76A37">
        <w:rPr>
          <w:rFonts w:cs="Arial"/>
          <w:sz w:val="20"/>
          <w:szCs w:val="20"/>
        </w:rPr>
        <w:t>à</w:t>
      </w:r>
      <w:r w:rsidR="00A8547C">
        <w:rPr>
          <w:rFonts w:cs="Arial"/>
          <w:sz w:val="20"/>
          <w:szCs w:val="20"/>
        </w:rPr>
        <w:t xml:space="preserve"> faire des recommandations aux </w:t>
      </w:r>
      <w:r w:rsidR="00DC660D">
        <w:rPr>
          <w:rFonts w:cs="Arial"/>
          <w:sz w:val="20"/>
          <w:szCs w:val="20"/>
        </w:rPr>
        <w:t>entités</w:t>
      </w:r>
      <w:r w:rsidR="00A8547C">
        <w:rPr>
          <w:rFonts w:cs="Arial"/>
          <w:sz w:val="20"/>
          <w:szCs w:val="20"/>
        </w:rPr>
        <w:t xml:space="preserve"> </w:t>
      </w:r>
      <w:r w:rsidR="00DC660D">
        <w:rPr>
          <w:rFonts w:cs="Arial"/>
          <w:sz w:val="20"/>
          <w:szCs w:val="20"/>
        </w:rPr>
        <w:t>décisionnelles</w:t>
      </w:r>
      <w:r w:rsidR="00A8547C">
        <w:rPr>
          <w:rFonts w:cs="Arial"/>
          <w:sz w:val="20"/>
          <w:szCs w:val="20"/>
        </w:rPr>
        <w:t xml:space="preserve"> et au</w:t>
      </w:r>
      <w:r w:rsidR="00DC660D">
        <w:rPr>
          <w:rFonts w:cs="Arial"/>
          <w:sz w:val="20"/>
          <w:szCs w:val="20"/>
        </w:rPr>
        <w:t>x gestionnaires</w:t>
      </w:r>
      <w:r w:rsidR="00A8547C">
        <w:rPr>
          <w:rFonts w:cs="Arial"/>
          <w:sz w:val="20"/>
          <w:szCs w:val="20"/>
        </w:rPr>
        <w:t>.</w:t>
      </w:r>
      <w:r w:rsidR="00996D2D" w:rsidRPr="00996D2D">
        <w:rPr>
          <w:rFonts w:cs="Arial"/>
          <w:sz w:val="20"/>
          <w:szCs w:val="20"/>
        </w:rPr>
        <w:t xml:space="preserve"> </w:t>
      </w:r>
      <w:r w:rsidR="00996D2D">
        <w:rPr>
          <w:rFonts w:cs="Arial"/>
          <w:sz w:val="20"/>
          <w:szCs w:val="20"/>
        </w:rPr>
        <w:t xml:space="preserve">Des représentants de la MRC de Témiscamingue et du ministère des Ressources naturelles étaient justement présents pour fournir l’information nécessaire </w:t>
      </w:r>
      <w:r w:rsidR="00996D2D" w:rsidRPr="00A06C5E">
        <w:rPr>
          <w:rFonts w:cs="Arial"/>
          <w:sz w:val="20"/>
          <w:szCs w:val="20"/>
        </w:rPr>
        <w:t>à des propositions éclairées</w:t>
      </w:r>
      <w:r w:rsidR="00996D2D">
        <w:rPr>
          <w:rFonts w:cs="Arial"/>
          <w:sz w:val="20"/>
          <w:szCs w:val="20"/>
        </w:rPr>
        <w:t>.</w:t>
      </w:r>
    </w:p>
    <w:p w:rsidR="00814620" w:rsidRDefault="00AF2F8A" w:rsidP="00947B8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09793B" w:rsidRDefault="00743892" w:rsidP="00947B8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Deux rencontres, riches en échanges et animées par la volonté de garantir le meilleur pour le lac Kipawa</w:t>
      </w:r>
      <w:r w:rsidR="00A06C5E" w:rsidRPr="00A06C5E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ont permis de déterminer</w:t>
      </w:r>
      <w:r w:rsidR="00A8547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la vocation souhaitée. E</w:t>
      </w:r>
      <w:r w:rsidR="000A0256">
        <w:rPr>
          <w:rFonts w:cs="Arial"/>
          <w:sz w:val="20"/>
          <w:szCs w:val="20"/>
        </w:rPr>
        <w:t>lle a</w:t>
      </w:r>
      <w:r w:rsidR="0009793B">
        <w:rPr>
          <w:rFonts w:cs="Arial"/>
          <w:sz w:val="20"/>
          <w:szCs w:val="20"/>
        </w:rPr>
        <w:t xml:space="preserve"> pour but </w:t>
      </w:r>
      <w:r w:rsidR="00EB33E7">
        <w:rPr>
          <w:rFonts w:cs="Arial"/>
          <w:sz w:val="20"/>
          <w:szCs w:val="20"/>
        </w:rPr>
        <w:t>de donner</w:t>
      </w:r>
      <w:r w:rsidR="0009793B">
        <w:rPr>
          <w:rFonts w:cs="Arial"/>
          <w:sz w:val="20"/>
          <w:szCs w:val="20"/>
        </w:rPr>
        <w:t xml:space="preserve"> un cadre général de réflexion pour l’avenir du lac :</w:t>
      </w:r>
    </w:p>
    <w:p w:rsidR="0009793B" w:rsidRPr="00331390" w:rsidRDefault="0009793B" w:rsidP="0009793B">
      <w:pPr>
        <w:jc w:val="both"/>
        <w:rPr>
          <w:rFonts w:cs="Arial"/>
          <w:i/>
          <w:sz w:val="20"/>
          <w:szCs w:val="20"/>
        </w:rPr>
      </w:pPr>
      <w:r w:rsidRPr="00331390">
        <w:rPr>
          <w:rFonts w:cs="Arial"/>
          <w:i/>
          <w:sz w:val="20"/>
          <w:szCs w:val="20"/>
        </w:rPr>
        <w:t xml:space="preserve">Le lac Kipawa est un plan d’eau aux </w:t>
      </w:r>
      <w:r w:rsidRPr="00331390">
        <w:rPr>
          <w:rFonts w:cs="Arial"/>
          <w:bCs/>
          <w:i/>
          <w:sz w:val="20"/>
          <w:szCs w:val="20"/>
        </w:rPr>
        <w:t xml:space="preserve">caractéristiques exceptionnelles </w:t>
      </w:r>
      <w:r w:rsidRPr="00331390">
        <w:rPr>
          <w:rFonts w:cs="Arial"/>
          <w:i/>
          <w:sz w:val="20"/>
          <w:szCs w:val="20"/>
        </w:rPr>
        <w:t xml:space="preserve">qui devront être maintenues. Aucun développement sur le lac </w:t>
      </w:r>
      <w:r w:rsidRPr="00331390">
        <w:rPr>
          <w:rFonts w:cs="Arial"/>
          <w:bCs/>
          <w:i/>
          <w:sz w:val="20"/>
          <w:szCs w:val="20"/>
        </w:rPr>
        <w:t>ne devrait affecter</w:t>
      </w:r>
      <w:r w:rsidRPr="00331390">
        <w:rPr>
          <w:rFonts w:cs="Arial"/>
          <w:i/>
          <w:sz w:val="20"/>
          <w:szCs w:val="20"/>
        </w:rPr>
        <w:t xml:space="preserve"> l’intégrité, la qualité et la préservation à long terme de ce plan d’eau. Des </w:t>
      </w:r>
      <w:r w:rsidRPr="00331390">
        <w:rPr>
          <w:rFonts w:cs="Arial"/>
          <w:bCs/>
          <w:i/>
          <w:sz w:val="20"/>
          <w:szCs w:val="20"/>
        </w:rPr>
        <w:t>actions devraient être mises de l’avant</w:t>
      </w:r>
      <w:r w:rsidRPr="00331390">
        <w:rPr>
          <w:rFonts w:cs="Arial"/>
          <w:i/>
          <w:sz w:val="20"/>
          <w:szCs w:val="20"/>
        </w:rPr>
        <w:t xml:space="preserve"> pour  mieux connaître et ainsi gérer adéquatement les </w:t>
      </w:r>
      <w:r w:rsidRPr="00331390">
        <w:rPr>
          <w:rFonts w:cs="Arial"/>
          <w:bCs/>
          <w:i/>
          <w:sz w:val="20"/>
          <w:szCs w:val="20"/>
        </w:rPr>
        <w:t>problèmes actuels</w:t>
      </w:r>
      <w:r w:rsidRPr="00331390">
        <w:rPr>
          <w:rFonts w:cs="Arial"/>
          <w:i/>
          <w:sz w:val="20"/>
          <w:szCs w:val="20"/>
        </w:rPr>
        <w:t xml:space="preserve"> ou présagés.</w:t>
      </w:r>
    </w:p>
    <w:p w:rsidR="0009793B" w:rsidRDefault="0009793B" w:rsidP="00947B83">
      <w:pPr>
        <w:jc w:val="both"/>
        <w:rPr>
          <w:rFonts w:cs="Arial"/>
          <w:sz w:val="20"/>
          <w:szCs w:val="20"/>
        </w:rPr>
      </w:pPr>
    </w:p>
    <w:p w:rsidR="00FC5D69" w:rsidRDefault="00743892" w:rsidP="00947B8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 lien avec cette vocation, il apparaît que</w:t>
      </w:r>
      <w:r w:rsidR="00FC5D69">
        <w:rPr>
          <w:rFonts w:cs="Arial"/>
          <w:sz w:val="20"/>
          <w:szCs w:val="20"/>
        </w:rPr>
        <w:t xml:space="preserve"> </w:t>
      </w:r>
      <w:r w:rsidR="00EB33E7">
        <w:rPr>
          <w:rFonts w:cs="Arial"/>
          <w:sz w:val="20"/>
          <w:szCs w:val="20"/>
        </w:rPr>
        <w:t xml:space="preserve">la mise en </w:t>
      </w:r>
      <w:r w:rsidR="00FC5D69">
        <w:rPr>
          <w:rFonts w:cs="Arial"/>
          <w:sz w:val="20"/>
          <w:szCs w:val="20"/>
        </w:rPr>
        <w:t>conformité</w:t>
      </w:r>
      <w:r>
        <w:rPr>
          <w:rFonts w:cs="Arial"/>
          <w:sz w:val="20"/>
          <w:szCs w:val="20"/>
        </w:rPr>
        <w:t xml:space="preserve"> des fosses septiques, </w:t>
      </w:r>
      <w:r w:rsidR="00EB33E7">
        <w:rPr>
          <w:rFonts w:cs="Arial"/>
          <w:sz w:val="20"/>
          <w:szCs w:val="20"/>
        </w:rPr>
        <w:t xml:space="preserve">la </w:t>
      </w:r>
      <w:r>
        <w:rPr>
          <w:rFonts w:cs="Arial"/>
          <w:sz w:val="20"/>
          <w:szCs w:val="20"/>
        </w:rPr>
        <w:t>qualité</w:t>
      </w:r>
      <w:r w:rsidR="00EB33E7">
        <w:rPr>
          <w:rFonts w:cs="Arial"/>
          <w:sz w:val="20"/>
          <w:szCs w:val="20"/>
        </w:rPr>
        <w:t xml:space="preserve"> des bandes riveraines et la</w:t>
      </w:r>
      <w:r w:rsidR="00FC5D69">
        <w:rPr>
          <w:rFonts w:cs="Arial"/>
          <w:sz w:val="20"/>
          <w:szCs w:val="20"/>
        </w:rPr>
        <w:t xml:space="preserve"> fragilité des populations des poissons</w:t>
      </w:r>
      <w:r w:rsidR="00795621">
        <w:rPr>
          <w:rFonts w:cs="Arial"/>
          <w:sz w:val="20"/>
          <w:szCs w:val="20"/>
        </w:rPr>
        <w:t>,</w:t>
      </w:r>
      <w:r w:rsidR="00FC5D69">
        <w:rPr>
          <w:rFonts w:cs="Arial"/>
          <w:sz w:val="20"/>
          <w:szCs w:val="20"/>
        </w:rPr>
        <w:t xml:space="preserve"> pour n’en citer que</w:t>
      </w:r>
      <w:r w:rsidR="00EB33E7">
        <w:rPr>
          <w:rFonts w:cs="Arial"/>
          <w:sz w:val="20"/>
          <w:szCs w:val="20"/>
        </w:rPr>
        <w:t xml:space="preserve"> quelques-uns, sont des priorités</w:t>
      </w:r>
      <w:r w:rsidR="00FC5D69">
        <w:rPr>
          <w:rFonts w:cs="Arial"/>
          <w:sz w:val="20"/>
          <w:szCs w:val="20"/>
        </w:rPr>
        <w:t xml:space="preserve"> et </w:t>
      </w:r>
      <w:r>
        <w:rPr>
          <w:rFonts w:cs="Arial"/>
          <w:sz w:val="20"/>
          <w:szCs w:val="20"/>
        </w:rPr>
        <w:t xml:space="preserve">que </w:t>
      </w:r>
      <w:r w:rsidR="00A8547C">
        <w:rPr>
          <w:rFonts w:cs="Arial"/>
          <w:sz w:val="20"/>
          <w:szCs w:val="20"/>
        </w:rPr>
        <w:t xml:space="preserve">des connaissances </w:t>
      </w:r>
      <w:r w:rsidR="00F07081">
        <w:rPr>
          <w:rFonts w:cs="Arial"/>
          <w:sz w:val="20"/>
          <w:szCs w:val="20"/>
        </w:rPr>
        <w:t>manquent encore</w:t>
      </w:r>
      <w:r w:rsidR="00A06C5E">
        <w:rPr>
          <w:rFonts w:cs="Arial"/>
          <w:sz w:val="20"/>
          <w:szCs w:val="20"/>
        </w:rPr>
        <w:t xml:space="preserve"> </w:t>
      </w:r>
      <w:r w:rsidR="00D209EC">
        <w:rPr>
          <w:rFonts w:cs="Arial"/>
          <w:sz w:val="20"/>
          <w:szCs w:val="20"/>
        </w:rPr>
        <w:t>concernant ces enjeux</w:t>
      </w:r>
      <w:r w:rsidR="00795621">
        <w:rPr>
          <w:rFonts w:cs="Arial"/>
          <w:sz w:val="20"/>
          <w:szCs w:val="20"/>
        </w:rPr>
        <w:t xml:space="preserve">. C’est pour ces raisons que </w:t>
      </w:r>
      <w:r w:rsidR="00C44EC4">
        <w:rPr>
          <w:rFonts w:cs="Arial"/>
          <w:sz w:val="20"/>
          <w:szCs w:val="20"/>
        </w:rPr>
        <w:t xml:space="preserve">des </w:t>
      </w:r>
      <w:r w:rsidR="00BA65C0">
        <w:rPr>
          <w:rFonts w:cs="Arial"/>
          <w:sz w:val="20"/>
          <w:szCs w:val="20"/>
        </w:rPr>
        <w:t>préoccupations ont été soulevées</w:t>
      </w:r>
      <w:r w:rsidR="00C44EC4">
        <w:rPr>
          <w:rFonts w:cs="Arial"/>
          <w:sz w:val="20"/>
          <w:szCs w:val="20"/>
        </w:rPr>
        <w:t xml:space="preserve"> par rapport au développement</w:t>
      </w:r>
      <w:r w:rsidR="00C44EC4" w:rsidRPr="00C44EC4">
        <w:rPr>
          <w:rFonts w:cs="Arial"/>
          <w:sz w:val="20"/>
          <w:szCs w:val="20"/>
        </w:rPr>
        <w:t xml:space="preserve"> </w:t>
      </w:r>
      <w:r w:rsidR="00C44EC4">
        <w:rPr>
          <w:rFonts w:cs="Arial"/>
          <w:sz w:val="20"/>
          <w:szCs w:val="20"/>
        </w:rPr>
        <w:t>futur</w:t>
      </w:r>
      <w:r w:rsidR="00795621" w:rsidRPr="00D209EC">
        <w:rPr>
          <w:rFonts w:cs="Arial"/>
          <w:sz w:val="20"/>
          <w:szCs w:val="20"/>
        </w:rPr>
        <w:t xml:space="preserve">. </w:t>
      </w:r>
      <w:r w:rsidR="00996D2D" w:rsidRPr="00D209EC">
        <w:rPr>
          <w:rFonts w:cs="Arial"/>
          <w:sz w:val="20"/>
          <w:szCs w:val="20"/>
        </w:rPr>
        <w:t>“Il faut é</w:t>
      </w:r>
      <w:r w:rsidR="00AF2F8A" w:rsidRPr="00D209EC">
        <w:rPr>
          <w:rFonts w:cs="Arial"/>
          <w:sz w:val="20"/>
          <w:szCs w:val="20"/>
        </w:rPr>
        <w:t>viter et contrôler les e</w:t>
      </w:r>
      <w:r w:rsidR="00EB33E7" w:rsidRPr="00D209EC">
        <w:rPr>
          <w:rFonts w:cs="Arial"/>
          <w:sz w:val="20"/>
          <w:szCs w:val="20"/>
        </w:rPr>
        <w:t>spèces exotiques</w:t>
      </w:r>
      <w:r w:rsidR="00EB33E7">
        <w:rPr>
          <w:rFonts w:cs="Arial"/>
          <w:sz w:val="20"/>
          <w:szCs w:val="20"/>
        </w:rPr>
        <w:t xml:space="preserve"> envahissantes</w:t>
      </w:r>
      <w:r w:rsidR="00996D2D">
        <w:rPr>
          <w:rFonts w:cs="Arial"/>
          <w:sz w:val="20"/>
          <w:szCs w:val="20"/>
        </w:rPr>
        <w:t>” propose un représentant du comité</w:t>
      </w:r>
      <w:r w:rsidR="00AF2F8A">
        <w:rPr>
          <w:rFonts w:cs="Arial"/>
          <w:sz w:val="20"/>
          <w:szCs w:val="20"/>
        </w:rPr>
        <w:t xml:space="preserve">, </w:t>
      </w:r>
      <w:r w:rsidR="00996D2D">
        <w:rPr>
          <w:rFonts w:cs="Arial"/>
          <w:sz w:val="20"/>
          <w:szCs w:val="20"/>
        </w:rPr>
        <w:t>“</w:t>
      </w:r>
      <w:r w:rsidR="00761C69">
        <w:rPr>
          <w:rFonts w:cs="Arial"/>
          <w:sz w:val="20"/>
          <w:szCs w:val="20"/>
        </w:rPr>
        <w:t>appliquer la réglementation sur les occupants sans droits</w:t>
      </w:r>
      <w:r w:rsidR="00996D2D">
        <w:rPr>
          <w:rFonts w:cs="Arial"/>
          <w:sz w:val="20"/>
          <w:szCs w:val="20"/>
        </w:rPr>
        <w:t xml:space="preserve"> serait important également”</w:t>
      </w:r>
      <w:r w:rsidR="00761C69" w:rsidRPr="00D209EC">
        <w:rPr>
          <w:rFonts w:cs="Arial"/>
          <w:sz w:val="20"/>
          <w:szCs w:val="20"/>
        </w:rPr>
        <w:t>,</w:t>
      </w:r>
      <w:r w:rsidR="00761C69">
        <w:rPr>
          <w:rFonts w:cs="Arial"/>
          <w:sz w:val="20"/>
          <w:szCs w:val="20"/>
        </w:rPr>
        <w:t xml:space="preserve"> </w:t>
      </w:r>
      <w:r w:rsidR="00996D2D">
        <w:rPr>
          <w:rFonts w:cs="Arial"/>
          <w:sz w:val="20"/>
          <w:szCs w:val="20"/>
        </w:rPr>
        <w:t xml:space="preserve">“nous devrions </w:t>
      </w:r>
      <w:r w:rsidR="00AF2F8A">
        <w:rPr>
          <w:rFonts w:cs="Arial"/>
          <w:sz w:val="20"/>
          <w:szCs w:val="20"/>
        </w:rPr>
        <w:t>encourager une fréquentation</w:t>
      </w:r>
      <w:r w:rsidR="00DB4D22">
        <w:rPr>
          <w:rFonts w:cs="Arial"/>
          <w:sz w:val="20"/>
          <w:szCs w:val="20"/>
        </w:rPr>
        <w:t xml:space="preserve"> à faible impact</w:t>
      </w:r>
      <w:r w:rsidR="00996D2D">
        <w:rPr>
          <w:rFonts w:cs="Arial"/>
          <w:sz w:val="20"/>
          <w:szCs w:val="20"/>
        </w:rPr>
        <w:t>” apportent certaines personnes</w:t>
      </w:r>
      <w:r w:rsidR="00DB4D22">
        <w:rPr>
          <w:rFonts w:cs="Arial"/>
          <w:sz w:val="20"/>
          <w:szCs w:val="20"/>
        </w:rPr>
        <w:t xml:space="preserve"> ou encore</w:t>
      </w:r>
      <w:r w:rsidR="00C246F9">
        <w:rPr>
          <w:rFonts w:cs="Arial"/>
          <w:sz w:val="20"/>
          <w:szCs w:val="20"/>
        </w:rPr>
        <w:t xml:space="preserve"> </w:t>
      </w:r>
      <w:r w:rsidR="00996D2D">
        <w:rPr>
          <w:rFonts w:cs="Arial"/>
          <w:sz w:val="20"/>
          <w:szCs w:val="20"/>
        </w:rPr>
        <w:t xml:space="preserve">“ nous </w:t>
      </w:r>
      <w:r w:rsidR="00951E7A">
        <w:rPr>
          <w:rFonts w:cs="Arial"/>
          <w:sz w:val="20"/>
          <w:szCs w:val="20"/>
        </w:rPr>
        <w:t xml:space="preserve">ne </w:t>
      </w:r>
      <w:r w:rsidR="00996D2D">
        <w:rPr>
          <w:rFonts w:cs="Arial"/>
          <w:sz w:val="20"/>
          <w:szCs w:val="20"/>
        </w:rPr>
        <w:t xml:space="preserve">devrions </w:t>
      </w:r>
      <w:r w:rsidR="00951E7A">
        <w:rPr>
          <w:rFonts w:cs="Arial"/>
          <w:sz w:val="20"/>
          <w:szCs w:val="20"/>
        </w:rPr>
        <w:t xml:space="preserve">pas augmenter </w:t>
      </w:r>
      <w:r w:rsidR="00DB4D22">
        <w:rPr>
          <w:rFonts w:cs="Arial"/>
          <w:sz w:val="20"/>
          <w:szCs w:val="20"/>
        </w:rPr>
        <w:t>le nombre de</w:t>
      </w:r>
      <w:r w:rsidR="00C246F9">
        <w:rPr>
          <w:rFonts w:cs="Arial"/>
          <w:sz w:val="20"/>
          <w:szCs w:val="20"/>
        </w:rPr>
        <w:t xml:space="preserve"> </w:t>
      </w:r>
      <w:r w:rsidR="004C7D02">
        <w:rPr>
          <w:rFonts w:cs="Arial"/>
          <w:sz w:val="20"/>
          <w:szCs w:val="20"/>
        </w:rPr>
        <w:t>pourvoiries</w:t>
      </w:r>
      <w:r w:rsidR="00DB4D22">
        <w:rPr>
          <w:rFonts w:cs="Arial"/>
          <w:sz w:val="20"/>
          <w:szCs w:val="20"/>
        </w:rPr>
        <w:t xml:space="preserve"> actuelles</w:t>
      </w:r>
      <w:r w:rsidR="00996D2D">
        <w:rPr>
          <w:rFonts w:cs="Arial"/>
          <w:sz w:val="20"/>
          <w:szCs w:val="20"/>
        </w:rPr>
        <w:t xml:space="preserve">” et “nous ne pouvons pas accepter d’activités commerciales et industrielles qui auraient un impact sur la qualité du lac” </w:t>
      </w:r>
      <w:r w:rsidR="00675829">
        <w:rPr>
          <w:rFonts w:cs="Arial"/>
          <w:sz w:val="20"/>
          <w:szCs w:val="20"/>
        </w:rPr>
        <w:t>sont des exemples d’objectifs qui seront</w:t>
      </w:r>
      <w:r w:rsidR="00996D2D">
        <w:rPr>
          <w:rFonts w:cs="Arial"/>
          <w:sz w:val="20"/>
          <w:szCs w:val="20"/>
        </w:rPr>
        <w:t xml:space="preserve"> colligé</w:t>
      </w:r>
      <w:r w:rsidR="00675829">
        <w:rPr>
          <w:rFonts w:cs="Arial"/>
          <w:sz w:val="20"/>
          <w:szCs w:val="20"/>
        </w:rPr>
        <w:t>s</w:t>
      </w:r>
      <w:r w:rsidR="00996D2D">
        <w:rPr>
          <w:rFonts w:cs="Arial"/>
          <w:sz w:val="20"/>
          <w:szCs w:val="20"/>
        </w:rPr>
        <w:t xml:space="preserve"> au sein du Plan de gestion concertée.</w:t>
      </w:r>
      <w:r w:rsidR="003949F0">
        <w:rPr>
          <w:rFonts w:cs="Arial"/>
          <w:sz w:val="20"/>
          <w:szCs w:val="20"/>
        </w:rPr>
        <w:t xml:space="preserve"> Il semble également nécessaire d’implanter une structure de gestion pour le lac Kipawa qui pourrait notamment mettre en application </w:t>
      </w:r>
      <w:r w:rsidR="00111E4C">
        <w:rPr>
          <w:rFonts w:cs="Arial"/>
          <w:sz w:val="20"/>
          <w:szCs w:val="20"/>
        </w:rPr>
        <w:t>et faire un suivi du</w:t>
      </w:r>
      <w:r w:rsidR="003949F0">
        <w:rPr>
          <w:rFonts w:cs="Arial"/>
          <w:sz w:val="20"/>
          <w:szCs w:val="20"/>
        </w:rPr>
        <w:t xml:space="preserve"> Plan de gestion concertée.</w:t>
      </w:r>
    </w:p>
    <w:p w:rsidR="002934C9" w:rsidRDefault="002934C9" w:rsidP="00947B83">
      <w:pPr>
        <w:jc w:val="both"/>
        <w:rPr>
          <w:rFonts w:cs="Arial"/>
          <w:sz w:val="20"/>
          <w:szCs w:val="20"/>
        </w:rPr>
      </w:pPr>
    </w:p>
    <w:p w:rsidR="00111E4C" w:rsidRDefault="00111E4C" w:rsidP="00CB6B4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CB6B42" w:rsidRPr="00CB6B42">
        <w:rPr>
          <w:rFonts w:cs="Arial"/>
          <w:sz w:val="20"/>
          <w:szCs w:val="20"/>
        </w:rPr>
        <w:t xml:space="preserve">l est possible </w:t>
      </w:r>
      <w:r>
        <w:rPr>
          <w:rFonts w:cs="Arial"/>
          <w:sz w:val="20"/>
          <w:szCs w:val="20"/>
        </w:rPr>
        <w:t xml:space="preserve">d’obtenir </w:t>
      </w:r>
      <w:r w:rsidR="00996D2D">
        <w:rPr>
          <w:rFonts w:cs="Arial"/>
          <w:sz w:val="20"/>
          <w:szCs w:val="20"/>
        </w:rPr>
        <w:t>toute</w:t>
      </w:r>
      <w:r>
        <w:rPr>
          <w:rFonts w:cs="Arial"/>
          <w:sz w:val="20"/>
          <w:szCs w:val="20"/>
        </w:rPr>
        <w:t xml:space="preserve"> l’information sur le projet en consultant l</w:t>
      </w:r>
      <w:r w:rsidR="00CF373B">
        <w:rPr>
          <w:rFonts w:cs="Arial"/>
          <w:sz w:val="20"/>
          <w:szCs w:val="20"/>
        </w:rPr>
        <w:t>e lien suivant</w:t>
      </w:r>
      <w:r>
        <w:rPr>
          <w:rFonts w:cs="Arial"/>
          <w:sz w:val="20"/>
          <w:szCs w:val="20"/>
        </w:rPr>
        <w:t> :</w:t>
      </w:r>
      <w:r w:rsidRPr="00111E4C">
        <w:t xml:space="preserve"> </w:t>
      </w:r>
      <w:hyperlink r:id="rId7" w:history="1">
        <w:r w:rsidRPr="00F52C10">
          <w:rPr>
            <w:rStyle w:val="Lienhypertexte"/>
            <w:rFonts w:cs="Arial"/>
            <w:sz w:val="20"/>
            <w:szCs w:val="20"/>
          </w:rPr>
          <w:t>www.obvt.ca/activites/concertation</w:t>
        </w:r>
      </w:hyperlink>
      <w:r>
        <w:t xml:space="preserve"> </w:t>
      </w:r>
      <w:r>
        <w:rPr>
          <w:rFonts w:cs="Arial"/>
          <w:sz w:val="20"/>
          <w:szCs w:val="20"/>
        </w:rPr>
        <w:t>ou d</w:t>
      </w:r>
      <w:r w:rsidR="00CB6B42" w:rsidRPr="00CB6B42">
        <w:rPr>
          <w:rFonts w:cs="Arial"/>
          <w:sz w:val="20"/>
          <w:szCs w:val="20"/>
        </w:rPr>
        <w:t xml:space="preserve">e </w:t>
      </w:r>
      <w:r w:rsidR="0009793B">
        <w:rPr>
          <w:rFonts w:cs="Arial"/>
          <w:sz w:val="20"/>
          <w:szCs w:val="20"/>
        </w:rPr>
        <w:t>poser des questions</w:t>
      </w:r>
      <w:r w:rsidR="00CB6B42" w:rsidRPr="00CB6B4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au</w:t>
      </w:r>
      <w:r w:rsidR="00252EA3">
        <w:rPr>
          <w:rFonts w:cs="Arial"/>
          <w:sz w:val="20"/>
          <w:szCs w:val="20"/>
        </w:rPr>
        <w:t xml:space="preserve"> chargé de projet</w:t>
      </w:r>
      <w:r w:rsidR="00CB6B42" w:rsidRPr="00CB6B42">
        <w:rPr>
          <w:rFonts w:cs="Arial"/>
          <w:sz w:val="20"/>
          <w:szCs w:val="20"/>
        </w:rPr>
        <w:t xml:space="preserve"> à l’adresse suivante</w:t>
      </w:r>
      <w:r w:rsidR="00CB6B42">
        <w:rPr>
          <w:rFonts w:cs="Arial"/>
          <w:sz w:val="20"/>
          <w:szCs w:val="20"/>
        </w:rPr>
        <w:t xml:space="preserve"> </w:t>
      </w:r>
      <w:hyperlink r:id="rId8" w:history="1">
        <w:r w:rsidR="00CB6B42" w:rsidRPr="00F52C10">
          <w:rPr>
            <w:rStyle w:val="Lienhypertexte"/>
            <w:rFonts w:cs="Arial"/>
            <w:sz w:val="20"/>
            <w:szCs w:val="20"/>
          </w:rPr>
          <w:t>thibaut.petry@obvt.ca</w:t>
        </w:r>
      </w:hyperlink>
      <w:r w:rsidR="00CB6B42">
        <w:rPr>
          <w:rFonts w:cs="Arial"/>
          <w:sz w:val="20"/>
          <w:szCs w:val="20"/>
        </w:rPr>
        <w:t xml:space="preserve"> </w:t>
      </w:r>
      <w:r w:rsidR="00CB6B42" w:rsidRPr="00CB6B42">
        <w:rPr>
          <w:rFonts w:cs="Arial"/>
          <w:sz w:val="20"/>
          <w:szCs w:val="20"/>
        </w:rPr>
        <w:t xml:space="preserve"> ou par téléphone au 819 629-5010, poste 7</w:t>
      </w:r>
      <w:r w:rsidR="00C76A37">
        <w:rPr>
          <w:rFonts w:cs="Arial"/>
          <w:sz w:val="20"/>
          <w:szCs w:val="20"/>
        </w:rPr>
        <w:t>.</w:t>
      </w:r>
      <w:r w:rsidR="00CB6B42">
        <w:rPr>
          <w:rFonts w:cs="Arial"/>
          <w:sz w:val="20"/>
          <w:szCs w:val="20"/>
        </w:rPr>
        <w:t xml:space="preserve"> </w:t>
      </w:r>
    </w:p>
    <w:p w:rsidR="00CB6B42" w:rsidRPr="00201944" w:rsidRDefault="00CB6B42" w:rsidP="00CB6B42">
      <w:pPr>
        <w:jc w:val="both"/>
        <w:rPr>
          <w:rFonts w:cs="Arial"/>
          <w:i/>
          <w:sz w:val="20"/>
          <w:szCs w:val="20"/>
        </w:rPr>
      </w:pPr>
    </w:p>
    <w:p w:rsidR="009252A8" w:rsidRPr="009252A8" w:rsidRDefault="009252A8" w:rsidP="009252A8">
      <w:pPr>
        <w:jc w:val="center"/>
        <w:rPr>
          <w:rFonts w:cs="Arial"/>
          <w:sz w:val="20"/>
          <w:szCs w:val="20"/>
        </w:rPr>
      </w:pPr>
      <w:r w:rsidRPr="009252A8">
        <w:rPr>
          <w:rFonts w:cs="Arial"/>
          <w:sz w:val="20"/>
          <w:szCs w:val="20"/>
        </w:rPr>
        <w:t>- 30 -</w:t>
      </w:r>
    </w:p>
    <w:p w:rsidR="00E60774" w:rsidRDefault="00E60774" w:rsidP="009776BA">
      <w:pPr>
        <w:tabs>
          <w:tab w:val="left" w:pos="1560"/>
        </w:tabs>
        <w:rPr>
          <w:rFonts w:cs="Arial"/>
          <w:sz w:val="20"/>
          <w:szCs w:val="20"/>
        </w:rPr>
      </w:pPr>
    </w:p>
    <w:p w:rsidR="009776BA" w:rsidRPr="009252A8" w:rsidRDefault="00E60774" w:rsidP="009776BA">
      <w:pPr>
        <w:tabs>
          <w:tab w:val="left" w:pos="1560"/>
        </w:tabs>
        <w:rPr>
          <w:rFonts w:cs="Arial"/>
          <w:b/>
          <w:sz w:val="20"/>
          <w:szCs w:val="20"/>
        </w:rPr>
      </w:pPr>
      <w:r w:rsidRPr="00CB33F1">
        <w:rPr>
          <w:rFonts w:cs="Arial"/>
          <w:b/>
          <w:sz w:val="20"/>
          <w:szCs w:val="20"/>
        </w:rPr>
        <w:t>Pour information</w:t>
      </w:r>
      <w:r w:rsidR="00CB33F1">
        <w:rPr>
          <w:rFonts w:cs="Arial"/>
          <w:b/>
          <w:sz w:val="20"/>
          <w:szCs w:val="20"/>
        </w:rPr>
        <w:t>s</w:t>
      </w:r>
      <w:r w:rsidR="009776BA" w:rsidRPr="009252A8">
        <w:rPr>
          <w:rFonts w:cs="Arial"/>
          <w:b/>
          <w:sz w:val="20"/>
          <w:szCs w:val="20"/>
        </w:rPr>
        <w:tab/>
      </w:r>
      <w:r w:rsidR="009776BA" w:rsidRPr="009252A8">
        <w:rPr>
          <w:rFonts w:cs="Arial"/>
          <w:b/>
          <w:sz w:val="20"/>
          <w:szCs w:val="20"/>
        </w:rPr>
        <w:tab/>
      </w:r>
      <w:r w:rsidR="009776BA" w:rsidRPr="009252A8">
        <w:rPr>
          <w:rFonts w:cs="Arial"/>
          <w:b/>
          <w:sz w:val="20"/>
          <w:szCs w:val="20"/>
        </w:rPr>
        <w:tab/>
      </w:r>
      <w:r w:rsidR="009776BA" w:rsidRPr="009252A8">
        <w:rPr>
          <w:rFonts w:cs="Arial"/>
          <w:b/>
          <w:sz w:val="20"/>
          <w:szCs w:val="20"/>
        </w:rPr>
        <w:tab/>
      </w:r>
    </w:p>
    <w:p w:rsidR="009776BA" w:rsidRPr="009252A8" w:rsidRDefault="009776BA" w:rsidP="009776BA">
      <w:pPr>
        <w:tabs>
          <w:tab w:val="left" w:pos="1560"/>
        </w:tabs>
        <w:rPr>
          <w:rFonts w:cs="Arial"/>
          <w:sz w:val="20"/>
          <w:szCs w:val="20"/>
        </w:rPr>
      </w:pPr>
      <w:r w:rsidRPr="009252A8">
        <w:rPr>
          <w:rFonts w:cs="Arial"/>
          <w:sz w:val="20"/>
          <w:szCs w:val="20"/>
        </w:rPr>
        <w:tab/>
      </w:r>
      <w:r w:rsidRPr="009252A8">
        <w:rPr>
          <w:rFonts w:cs="Arial"/>
          <w:sz w:val="20"/>
          <w:szCs w:val="20"/>
        </w:rPr>
        <w:tab/>
      </w:r>
    </w:p>
    <w:p w:rsidR="009776BA" w:rsidRPr="009252A8" w:rsidRDefault="00C113C5" w:rsidP="009776BA">
      <w:pPr>
        <w:tabs>
          <w:tab w:val="left" w:pos="1560"/>
        </w:tabs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79pt;margin-top:.75pt;width:213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xe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DCaB7MwAFMFtjCK4ySauRg0O14flDbvmOyR&#10;XeRYQesdPN3daWPTodnRxUYTsuRd59rfiWcH4DidQHC4am02DdfNH2mQrpJVQjwSxSuPBEXh3ZRL&#10;4sVlOJ8Vl8VyWYQ/bdyQZC2vayZsmKOyQvJnnTtofNLESVtadry2cDYlrTbrZafQjoKyS/cdCnLm&#10;5j9PwxUBuLygFEYkuI1Sr4yTuUdKMvPSeZB4QZjepnFAUlKUzyndccH+nRIac5zOoI+Ozm+5Be57&#10;zY1mPTcwOzre5zg5OdHManAlatdaQ3k3rc9KYdN/KgW0+9hop1gr0kmuZr/eA4qV8VrWj6BdJUFZ&#10;oEIYeLBopfqO0QjDI8f625YqhlH3XoD+05AQO23chszmEWzUuWV9bqGiAqgcG4ym5dJME2o7KL5p&#10;IdL04oS8gTfTcKfmp6wOLw0GhCN1GGZ2Ap3vndfTyF38AgAA//8DAFBLAwQUAAYACAAAACEA8EuK&#10;d9wAAAAJAQAADwAAAGRycy9kb3ducmV2LnhtbEyPQUvDQBCF74L/YRnBm51taSSN2RRRvCq2Knjb&#10;ZqdJMDsbstsm/nvHkx4f3/Dme+V29r060xi7wAaWCw2KuA6u48bA2/7pJgcVk2Vn+8Bk4JsibKvL&#10;i9IWLkz8SuddapSUcCysgTaloUCMdUvexkUYiIUdw+htkjg26EY7SbnvcaX1LXrbsXxo7UAPLdVf&#10;u5M38P58/PxY65fm0WfDFGaN7DdozPXVfH8HKtGc/o7hV1/UoRKnQzixi6o3kGW5bEkCMlDCN/la&#10;8sHASi81YFXi/wXVDwAAAP//AwBQSwECLQAUAAYACAAAACEAtoM4kv4AAADhAQAAEwAAAAAAAAAA&#10;AAAAAAAAAAAAW0NvbnRlbnRfVHlwZXNdLnhtbFBLAQItABQABgAIAAAAIQA4/SH/1gAAAJQBAAAL&#10;AAAAAAAAAAAAAAAAAC8BAABfcmVscy8ucmVsc1BLAQItABQABgAIAAAAIQARq0xetAIAALoFAAAO&#10;AAAAAAAAAAAAAAAAAC4CAABkcnMvZTJvRG9jLnhtbFBLAQItABQABgAIAAAAIQDwS4p33AAAAAkB&#10;AAAPAAAAAAAAAAAAAAAAAA4FAABkcnMvZG93bnJldi54bWxQSwUGAAAAAAQABADzAAAAFwYAAAAA&#10;" filled="f" stroked="f">
            <v:textbox>
              <w:txbxContent>
                <w:p w:rsidR="00A06C5E" w:rsidRDefault="00A06C5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252A8">
                    <w:rPr>
                      <w:rFonts w:cs="Arial"/>
                      <w:sz w:val="20"/>
                      <w:szCs w:val="20"/>
                    </w:rPr>
                    <w:t>Tomy Boucher</w:t>
                  </w:r>
                </w:p>
                <w:p w:rsidR="00A06C5E" w:rsidRDefault="00A06C5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252A8">
                    <w:rPr>
                      <w:rFonts w:cs="Arial"/>
                      <w:sz w:val="20"/>
                      <w:szCs w:val="20"/>
                    </w:rPr>
                    <w:t>Dir</w:t>
                  </w:r>
                  <w:r>
                    <w:rPr>
                      <w:rFonts w:cs="Arial"/>
                      <w:sz w:val="20"/>
                      <w:szCs w:val="20"/>
                    </w:rPr>
                    <w:t>ecteur général adjoint –</w:t>
                  </w:r>
                </w:p>
                <w:p w:rsidR="00A06C5E" w:rsidRDefault="00A06C5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252A8">
                    <w:rPr>
                      <w:rFonts w:cs="Arial"/>
                      <w:sz w:val="20"/>
                      <w:szCs w:val="20"/>
                    </w:rPr>
                    <w:t>secrétaire-trésorier adjoint</w:t>
                  </w:r>
                </w:p>
                <w:p w:rsidR="00A06C5E" w:rsidRDefault="00A06C5E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MRC de Témiscamingue</w:t>
                  </w:r>
                </w:p>
                <w:p w:rsidR="00A06C5E" w:rsidRDefault="00A06C5E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Tél. 819 629-2829 poste </w:t>
                  </w:r>
                  <w:r w:rsidRPr="009252A8">
                    <w:rPr>
                      <w:rFonts w:cs="Arial"/>
                      <w:sz w:val="20"/>
                      <w:szCs w:val="20"/>
                    </w:rPr>
                    <w:t>234</w:t>
                  </w:r>
                </w:p>
                <w:p w:rsidR="00A06C5E" w:rsidRDefault="00A06C5E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A06C5E" w:rsidRDefault="00C113C5">
                  <w:hyperlink r:id="rId9" w:history="1">
                    <w:r w:rsidR="00A06C5E" w:rsidRPr="009252A8">
                      <w:rPr>
                        <w:rStyle w:val="Lienhypertexte"/>
                        <w:sz w:val="20"/>
                        <w:szCs w:val="20"/>
                      </w:rPr>
                      <w:t>tomy.boucher@mrctemiscamingue.qc.ca</w:t>
                    </w:r>
                  </w:hyperlink>
                </w:p>
              </w:txbxContent>
            </v:textbox>
          </v:shape>
        </w:pict>
      </w:r>
      <w:r>
        <w:rPr>
          <w:rFonts w:cs="Arial"/>
          <w:noProof/>
          <w:sz w:val="20"/>
          <w:szCs w:val="20"/>
        </w:rPr>
        <w:pict>
          <v:shape id="Text Box 4" o:spid="_x0000_s1027" type="#_x0000_t202" style="position:absolute;margin-left:-9pt;margin-top:3.75pt;width:251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91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YqszDjoDp/sB3MwejqHLjqke7mT1VSMhly0VG3ajlBxbRmvILrQ3/bOr&#10;E462IOvxg6whDN0a6YD2jept6aAYCNChS4+nzthUKji8DNMgmc8wqsAWRnGcRDMXg2bH64PS5h2T&#10;PbKLHCtovYOnuzttbDo0O7rYaEKWvOtc+zvx7AAcpxMIDletzabhuvkjDdJVskqIR6J45ZGgKLyb&#10;ckm8uAzns+KyWC6L8KeNG5Ks5XXNhA1zVFZI/qxzB41PmjhpS8uO1xbOpqTVZr3sFNpRUHbpvkNB&#10;ztz852m4IgCXF5TCiAS3UeqVcTL3SElmXjoPEi8I09s0DkhKivI5pTsu2L9TQmOO0xn00dH5LbfA&#10;fa+50aznBmZHx/scJycnmlkNrkTtWmso76b1WSls+k+lgHYfG+0Ua0U6ydXs13v3NJycrZrXsn4E&#10;CSsJAgOdwtyDRSvVd4xGmCE51t+2VDGMuvcCnkEaEmKHjtuQ2TyCjTq3rM8tVFQAlWOD0bRcmmlQ&#10;bQfFNy1Emh6ekDfwdBruRP2U1eHBwZxw3A4zzQ6i873zepq8i18AAAD//wMAUEsDBBQABgAIAAAA&#10;IQAtRATV3gAAAAkBAAAPAAAAZHJzL2Rvd25yZXYueG1sTI/NTsMwEITvSLyDtUjcWrtVStOQTYVA&#10;XEGUH6k3N9kmEfE6it0mvD3Lid5mNauZb/Lt5Dp1piG0nhEWcwOKuPRVyzXCx/vzLAUVouXKdp4J&#10;4YcCbIvrq9xmlR/5jc67WCsJ4ZBZhCbGPtM6lA05G+a+Jxbv6Adno5xDravBjhLuOr005k4727I0&#10;NLanx4bK793JIXy+HPdfiXmtn9yqH/1kNLuNRry9mR7uQUWa4v8z/OELOhTCdPAnroLqEGaLVLZE&#10;hPUKlPhJmog4ICzN2oAucn25oPgFAAD//wMAUEsBAi0AFAAGAAgAAAAhALaDOJL+AAAA4QEAABMA&#10;AAAAAAAAAAAAAAAAAAAAAFtDb250ZW50X1R5cGVzXS54bWxQSwECLQAUAAYACAAAACEAOP0h/9YA&#10;AACUAQAACwAAAAAAAAAAAAAAAAAvAQAAX3JlbHMvLnJlbHNQSwECLQAUAAYACAAAACEAvarPdbkC&#10;AADBBQAADgAAAAAAAAAAAAAAAAAuAgAAZHJzL2Uyb0RvYy54bWxQSwECLQAUAAYACAAAACEALUQE&#10;1d4AAAAJAQAADwAAAAAAAAAAAAAAAAATBQAAZHJzL2Rvd25yZXYueG1sUEsFBgAAAAAEAAQA8wAA&#10;AB4GAAAAAA==&#10;" filled="f" stroked="f">
            <v:textbox>
              <w:txbxContent>
                <w:p w:rsidR="00A06C5E" w:rsidRDefault="00A06C5E" w:rsidP="009252A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252A8">
                    <w:rPr>
                      <w:rFonts w:cs="Arial"/>
                      <w:sz w:val="20"/>
                      <w:szCs w:val="20"/>
                    </w:rPr>
                    <w:t>Ambroise Lycke, biologiste, M. Sc</w:t>
                  </w:r>
                </w:p>
                <w:p w:rsidR="00A06C5E" w:rsidRDefault="00A06C5E" w:rsidP="009252A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252A8">
                    <w:rPr>
                      <w:rFonts w:cs="Arial"/>
                      <w:sz w:val="20"/>
                      <w:szCs w:val="20"/>
                    </w:rPr>
                    <w:t>Directeur général</w:t>
                  </w:r>
                </w:p>
                <w:p w:rsidR="00A06C5E" w:rsidRDefault="00A06C5E" w:rsidP="009252A8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Organisme de bassin versant du </w:t>
                  </w:r>
                  <w:r w:rsidRPr="009252A8">
                    <w:rPr>
                      <w:rFonts w:cs="Arial"/>
                      <w:sz w:val="20"/>
                      <w:szCs w:val="20"/>
                    </w:rPr>
                    <w:t>Témiscamingue</w:t>
                  </w:r>
                </w:p>
                <w:p w:rsidR="00A06C5E" w:rsidRDefault="00A06C5E" w:rsidP="009252A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252A8">
                    <w:rPr>
                      <w:rFonts w:cs="Arial"/>
                      <w:sz w:val="20"/>
                      <w:szCs w:val="20"/>
                    </w:rPr>
                    <w:t>Tél. : 819 629-5010, poste 2</w:t>
                  </w:r>
                </w:p>
                <w:p w:rsidR="00A06C5E" w:rsidRDefault="00A06C5E" w:rsidP="009252A8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9252A8">
                    <w:rPr>
                      <w:rFonts w:cs="Arial"/>
                      <w:sz w:val="20"/>
                      <w:szCs w:val="20"/>
                    </w:rPr>
                    <w:t>Cell. : 819 629-8526</w:t>
                  </w:r>
                </w:p>
                <w:p w:rsidR="00A06C5E" w:rsidRDefault="00A06C5E" w:rsidP="009252A8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A06C5E" w:rsidRPr="009252A8" w:rsidRDefault="00C113C5" w:rsidP="009252A8">
                  <w:pPr>
                    <w:rPr>
                      <w:rFonts w:cs="Arial"/>
                      <w:sz w:val="20"/>
                      <w:szCs w:val="20"/>
                    </w:rPr>
                  </w:pPr>
                  <w:hyperlink r:id="rId10" w:history="1">
                    <w:r w:rsidR="00A06C5E" w:rsidRPr="009252A8">
                      <w:rPr>
                        <w:rStyle w:val="Lienhypertexte"/>
                        <w:rFonts w:cs="Arial"/>
                        <w:sz w:val="20"/>
                        <w:szCs w:val="20"/>
                      </w:rPr>
                      <w:t>ambroise.lycke@obvt.ca</w:t>
                    </w:r>
                  </w:hyperlink>
                </w:p>
              </w:txbxContent>
            </v:textbox>
          </v:shape>
        </w:pict>
      </w:r>
      <w:r w:rsidR="009252A8">
        <w:rPr>
          <w:rFonts w:cs="Arial"/>
          <w:sz w:val="20"/>
          <w:szCs w:val="20"/>
        </w:rPr>
        <w:tab/>
      </w:r>
      <w:r w:rsidR="009252A8">
        <w:rPr>
          <w:rFonts w:cs="Arial"/>
          <w:sz w:val="20"/>
          <w:szCs w:val="20"/>
        </w:rPr>
        <w:tab/>
      </w:r>
      <w:r w:rsidR="009252A8">
        <w:rPr>
          <w:rFonts w:cs="Arial"/>
          <w:sz w:val="20"/>
          <w:szCs w:val="20"/>
        </w:rPr>
        <w:tab/>
      </w:r>
      <w:r w:rsidR="009252A8">
        <w:rPr>
          <w:rFonts w:cs="Arial"/>
          <w:sz w:val="20"/>
          <w:szCs w:val="20"/>
        </w:rPr>
        <w:tab/>
      </w:r>
      <w:r w:rsidR="009252A8">
        <w:rPr>
          <w:rFonts w:cs="Arial"/>
          <w:sz w:val="20"/>
          <w:szCs w:val="20"/>
        </w:rPr>
        <w:tab/>
      </w:r>
      <w:r w:rsidR="009252A8">
        <w:rPr>
          <w:rFonts w:cs="Arial"/>
          <w:sz w:val="20"/>
          <w:szCs w:val="20"/>
        </w:rPr>
        <w:tab/>
      </w:r>
    </w:p>
    <w:p w:rsidR="009776BA" w:rsidRPr="009252A8" w:rsidRDefault="009252A8" w:rsidP="009776BA">
      <w:pPr>
        <w:tabs>
          <w:tab w:val="left" w:pos="1560"/>
        </w:tabs>
        <w:ind w:left="1560" w:hanging="15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9776BA" w:rsidRPr="009252A8" w:rsidRDefault="009776BA" w:rsidP="009776BA">
      <w:pPr>
        <w:tabs>
          <w:tab w:val="left" w:pos="1560"/>
        </w:tabs>
        <w:ind w:left="1560" w:hanging="1560"/>
        <w:rPr>
          <w:rFonts w:cs="Arial"/>
          <w:sz w:val="20"/>
          <w:szCs w:val="20"/>
        </w:rPr>
      </w:pPr>
      <w:r w:rsidRPr="009252A8">
        <w:rPr>
          <w:rFonts w:cs="Arial"/>
          <w:sz w:val="20"/>
          <w:szCs w:val="20"/>
        </w:rPr>
        <w:tab/>
      </w:r>
      <w:r w:rsidRPr="009252A8">
        <w:rPr>
          <w:rFonts w:cs="Arial"/>
          <w:sz w:val="20"/>
          <w:szCs w:val="20"/>
        </w:rPr>
        <w:tab/>
      </w:r>
      <w:r w:rsidRPr="009252A8">
        <w:rPr>
          <w:rFonts w:cs="Arial"/>
          <w:sz w:val="20"/>
          <w:szCs w:val="20"/>
        </w:rPr>
        <w:tab/>
      </w:r>
      <w:r w:rsidR="009252A8">
        <w:rPr>
          <w:rFonts w:cs="Arial"/>
          <w:sz w:val="20"/>
          <w:szCs w:val="20"/>
        </w:rPr>
        <w:tab/>
      </w:r>
    </w:p>
    <w:p w:rsidR="009776BA" w:rsidRPr="009252A8" w:rsidRDefault="009776BA" w:rsidP="009776BA">
      <w:pPr>
        <w:tabs>
          <w:tab w:val="left" w:pos="1560"/>
        </w:tabs>
        <w:ind w:left="1560" w:hanging="1560"/>
        <w:rPr>
          <w:rFonts w:cs="Arial"/>
          <w:sz w:val="20"/>
          <w:szCs w:val="20"/>
        </w:rPr>
      </w:pPr>
      <w:r w:rsidRPr="009252A8">
        <w:rPr>
          <w:rFonts w:cs="Arial"/>
          <w:sz w:val="20"/>
          <w:szCs w:val="20"/>
        </w:rPr>
        <w:tab/>
      </w:r>
      <w:r w:rsidRPr="009252A8">
        <w:rPr>
          <w:rFonts w:cs="Arial"/>
          <w:sz w:val="20"/>
          <w:szCs w:val="20"/>
        </w:rPr>
        <w:tab/>
      </w:r>
      <w:r w:rsidRPr="009252A8">
        <w:rPr>
          <w:rFonts w:cs="Arial"/>
          <w:sz w:val="20"/>
          <w:szCs w:val="20"/>
        </w:rPr>
        <w:tab/>
      </w:r>
      <w:r w:rsidRPr="009252A8">
        <w:rPr>
          <w:rFonts w:cs="Arial"/>
          <w:sz w:val="20"/>
          <w:szCs w:val="20"/>
        </w:rPr>
        <w:tab/>
      </w:r>
      <w:r w:rsidRPr="009252A8">
        <w:rPr>
          <w:rFonts w:cs="Arial"/>
          <w:sz w:val="20"/>
          <w:szCs w:val="20"/>
        </w:rPr>
        <w:tab/>
      </w:r>
      <w:r w:rsidRPr="009252A8">
        <w:rPr>
          <w:rFonts w:cs="Arial"/>
          <w:sz w:val="20"/>
          <w:szCs w:val="20"/>
        </w:rPr>
        <w:tab/>
      </w:r>
    </w:p>
    <w:p w:rsidR="009776BA" w:rsidRPr="009252A8" w:rsidRDefault="009776BA" w:rsidP="009776BA">
      <w:pPr>
        <w:tabs>
          <w:tab w:val="left" w:pos="1560"/>
        </w:tabs>
        <w:ind w:left="2124" w:hanging="2124"/>
        <w:rPr>
          <w:rFonts w:cs="Arial"/>
          <w:sz w:val="20"/>
          <w:szCs w:val="20"/>
        </w:rPr>
      </w:pPr>
      <w:r w:rsidRPr="009252A8">
        <w:rPr>
          <w:rFonts w:cs="Arial"/>
          <w:sz w:val="20"/>
          <w:szCs w:val="20"/>
        </w:rPr>
        <w:tab/>
      </w:r>
      <w:r w:rsidRPr="009252A8">
        <w:rPr>
          <w:rFonts w:cs="Arial"/>
          <w:sz w:val="20"/>
          <w:szCs w:val="20"/>
        </w:rPr>
        <w:tab/>
      </w:r>
      <w:r w:rsidRPr="009252A8">
        <w:rPr>
          <w:rFonts w:cs="Arial"/>
          <w:sz w:val="20"/>
          <w:szCs w:val="20"/>
        </w:rPr>
        <w:tab/>
      </w:r>
      <w:r w:rsidRPr="009252A8">
        <w:rPr>
          <w:rFonts w:cs="Arial"/>
          <w:sz w:val="20"/>
          <w:szCs w:val="20"/>
        </w:rPr>
        <w:tab/>
      </w:r>
      <w:r w:rsidRPr="009252A8">
        <w:rPr>
          <w:rFonts w:cs="Arial"/>
          <w:sz w:val="20"/>
          <w:szCs w:val="20"/>
        </w:rPr>
        <w:tab/>
      </w:r>
      <w:r w:rsidRPr="009252A8">
        <w:rPr>
          <w:rFonts w:cs="Arial"/>
          <w:sz w:val="20"/>
          <w:szCs w:val="20"/>
        </w:rPr>
        <w:tab/>
      </w:r>
      <w:r w:rsidRPr="009252A8">
        <w:rPr>
          <w:rFonts w:cs="Arial"/>
          <w:sz w:val="20"/>
          <w:szCs w:val="20"/>
        </w:rPr>
        <w:tab/>
      </w:r>
      <w:r w:rsidRPr="009252A8">
        <w:rPr>
          <w:rFonts w:cs="Arial"/>
          <w:sz w:val="20"/>
          <w:szCs w:val="20"/>
        </w:rPr>
        <w:tab/>
      </w:r>
      <w:r w:rsidRPr="009252A8">
        <w:rPr>
          <w:rFonts w:cs="Arial"/>
          <w:sz w:val="20"/>
          <w:szCs w:val="20"/>
        </w:rPr>
        <w:tab/>
      </w:r>
      <w:r w:rsidRPr="009252A8">
        <w:rPr>
          <w:rFonts w:cs="Arial"/>
          <w:sz w:val="20"/>
          <w:szCs w:val="20"/>
        </w:rPr>
        <w:tab/>
      </w:r>
    </w:p>
    <w:p w:rsidR="00416CFF" w:rsidRDefault="009776BA" w:rsidP="009776BA">
      <w:pPr>
        <w:rPr>
          <w:rFonts w:cs="Arial"/>
          <w:sz w:val="20"/>
          <w:szCs w:val="20"/>
        </w:rPr>
      </w:pPr>
      <w:r w:rsidRPr="009252A8">
        <w:rPr>
          <w:rFonts w:cs="Arial"/>
          <w:sz w:val="20"/>
          <w:szCs w:val="20"/>
        </w:rPr>
        <w:tab/>
      </w:r>
    </w:p>
    <w:p w:rsidR="00947B83" w:rsidRDefault="00947B83">
      <w:pPr>
        <w:ind w:left="170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A74113" w:rsidRPr="005267D5" w:rsidRDefault="00A8547C" w:rsidP="005267D5">
      <w:pPr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981075</wp:posOffset>
            </wp:positionV>
            <wp:extent cx="5000625" cy="3448050"/>
            <wp:effectExtent l="19050" t="0" r="9525" b="0"/>
            <wp:wrapTight wrapText="bothSides">
              <wp:wrapPolygon edited="0">
                <wp:start x="-82" y="0"/>
                <wp:lineTo x="-82" y="21481"/>
                <wp:lineTo x="21641" y="21481"/>
                <wp:lineTo x="21641" y="0"/>
                <wp:lineTo x="-82" y="0"/>
              </wp:wrapPolygon>
            </wp:wrapTight>
            <wp:docPr id="2" name="Image 1" descr="\\BA-229AEA\Commun\Activités et projets\Plan Kipawa\Photos_LacK\Comité de concertation des utilisateurs\2ème-22juillet2013\P107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-229AEA\Commun\Activités et projets\Plan Kipawa\Photos_LacK\Comité de concertation des utilisateurs\2ème-22juillet2013\P10701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854" t="16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4113" w:rsidRPr="005267D5" w:rsidSect="00A74113">
      <w:head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1B" w:rsidRDefault="0065791B" w:rsidP="009776BA">
      <w:r>
        <w:separator/>
      </w:r>
    </w:p>
  </w:endnote>
  <w:endnote w:type="continuationSeparator" w:id="0">
    <w:p w:rsidR="0065791B" w:rsidRDefault="0065791B" w:rsidP="00977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1B" w:rsidRDefault="0065791B" w:rsidP="009776BA">
      <w:r>
        <w:separator/>
      </w:r>
    </w:p>
  </w:footnote>
  <w:footnote w:type="continuationSeparator" w:id="0">
    <w:p w:rsidR="0065791B" w:rsidRDefault="0065791B" w:rsidP="00977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5E" w:rsidRDefault="00A06C5E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26670</wp:posOffset>
          </wp:positionV>
          <wp:extent cx="1895475" cy="638175"/>
          <wp:effectExtent l="19050" t="0" r="9525" b="0"/>
          <wp:wrapNone/>
          <wp:docPr id="4" name="Image 2" descr="Logo_OBVT_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OBVT_Co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-87630</wp:posOffset>
          </wp:positionV>
          <wp:extent cx="914400" cy="809625"/>
          <wp:effectExtent l="19050" t="0" r="0" b="0"/>
          <wp:wrapNone/>
          <wp:docPr id="5" name="Image 4" descr="https://lh4.ggpht.com/r_Pap3I4-TaTN6dDT-4BeEJO6D0aYfwyLhiRA49E4YiLYC3QZ_d26BJelIck7bsqFChd=s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4.ggpht.com/r_Pap3I4-TaTN6dDT-4BeEJO6D0aYfwyLhiRA49E4YiLYC3QZ_d26BJelIck7bsqFChd=s9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9625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6C5E" w:rsidRDefault="00A06C5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776BA"/>
    <w:rsid w:val="00054360"/>
    <w:rsid w:val="0007192D"/>
    <w:rsid w:val="000836E0"/>
    <w:rsid w:val="0009793B"/>
    <w:rsid w:val="000A0256"/>
    <w:rsid w:val="000B7F53"/>
    <w:rsid w:val="000E298F"/>
    <w:rsid w:val="00111E4C"/>
    <w:rsid w:val="001937C9"/>
    <w:rsid w:val="001B3C0D"/>
    <w:rsid w:val="001E3E1D"/>
    <w:rsid w:val="00201944"/>
    <w:rsid w:val="00252EA3"/>
    <w:rsid w:val="002934C9"/>
    <w:rsid w:val="002F00C0"/>
    <w:rsid w:val="00331390"/>
    <w:rsid w:val="00340D94"/>
    <w:rsid w:val="003926E5"/>
    <w:rsid w:val="003949F0"/>
    <w:rsid w:val="003B0739"/>
    <w:rsid w:val="004049C1"/>
    <w:rsid w:val="00416CFF"/>
    <w:rsid w:val="004327F2"/>
    <w:rsid w:val="0045263D"/>
    <w:rsid w:val="0047148A"/>
    <w:rsid w:val="004747E1"/>
    <w:rsid w:val="00493BD0"/>
    <w:rsid w:val="004A1390"/>
    <w:rsid w:val="004C06E5"/>
    <w:rsid w:val="004C7D02"/>
    <w:rsid w:val="0050437C"/>
    <w:rsid w:val="00521BFD"/>
    <w:rsid w:val="00523DCB"/>
    <w:rsid w:val="005267D5"/>
    <w:rsid w:val="00561D94"/>
    <w:rsid w:val="005B00E5"/>
    <w:rsid w:val="005B28AF"/>
    <w:rsid w:val="00643B5A"/>
    <w:rsid w:val="0065791B"/>
    <w:rsid w:val="00675829"/>
    <w:rsid w:val="006801D1"/>
    <w:rsid w:val="006E7A6B"/>
    <w:rsid w:val="006F28D6"/>
    <w:rsid w:val="00731E51"/>
    <w:rsid w:val="00743892"/>
    <w:rsid w:val="00745D82"/>
    <w:rsid w:val="00761C69"/>
    <w:rsid w:val="00781DBF"/>
    <w:rsid w:val="007930B5"/>
    <w:rsid w:val="00795621"/>
    <w:rsid w:val="007A124E"/>
    <w:rsid w:val="007C114C"/>
    <w:rsid w:val="00814620"/>
    <w:rsid w:val="00866128"/>
    <w:rsid w:val="00867C7F"/>
    <w:rsid w:val="00871120"/>
    <w:rsid w:val="008C3C2C"/>
    <w:rsid w:val="009143D8"/>
    <w:rsid w:val="009252A8"/>
    <w:rsid w:val="009347D8"/>
    <w:rsid w:val="00947B83"/>
    <w:rsid w:val="00951E7A"/>
    <w:rsid w:val="009776BA"/>
    <w:rsid w:val="00996D2D"/>
    <w:rsid w:val="009A07F5"/>
    <w:rsid w:val="00A06C5E"/>
    <w:rsid w:val="00A5259C"/>
    <w:rsid w:val="00A70533"/>
    <w:rsid w:val="00A74113"/>
    <w:rsid w:val="00A74250"/>
    <w:rsid w:val="00A83015"/>
    <w:rsid w:val="00A8547C"/>
    <w:rsid w:val="00AA24A6"/>
    <w:rsid w:val="00AE0860"/>
    <w:rsid w:val="00AF040C"/>
    <w:rsid w:val="00AF2F8A"/>
    <w:rsid w:val="00B0713E"/>
    <w:rsid w:val="00B7650D"/>
    <w:rsid w:val="00B831F0"/>
    <w:rsid w:val="00B96C53"/>
    <w:rsid w:val="00BA25D4"/>
    <w:rsid w:val="00BA65C0"/>
    <w:rsid w:val="00C04F8A"/>
    <w:rsid w:val="00C113C5"/>
    <w:rsid w:val="00C15287"/>
    <w:rsid w:val="00C246F9"/>
    <w:rsid w:val="00C44EC4"/>
    <w:rsid w:val="00C471F6"/>
    <w:rsid w:val="00C76A37"/>
    <w:rsid w:val="00CB33F1"/>
    <w:rsid w:val="00CB6B42"/>
    <w:rsid w:val="00CC30BE"/>
    <w:rsid w:val="00CF373B"/>
    <w:rsid w:val="00D12B39"/>
    <w:rsid w:val="00D209EC"/>
    <w:rsid w:val="00D4482A"/>
    <w:rsid w:val="00D611C7"/>
    <w:rsid w:val="00D864FB"/>
    <w:rsid w:val="00DB0796"/>
    <w:rsid w:val="00DB4D22"/>
    <w:rsid w:val="00DC660D"/>
    <w:rsid w:val="00E60774"/>
    <w:rsid w:val="00EB33E7"/>
    <w:rsid w:val="00EB6B8D"/>
    <w:rsid w:val="00EC046B"/>
    <w:rsid w:val="00EC38F1"/>
    <w:rsid w:val="00EC5E77"/>
    <w:rsid w:val="00EF7BFD"/>
    <w:rsid w:val="00F07081"/>
    <w:rsid w:val="00F632FA"/>
    <w:rsid w:val="00F9357D"/>
    <w:rsid w:val="00FC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BA"/>
    <w:pPr>
      <w:ind w:left="0"/>
      <w:jc w:val="left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76B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76B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776BA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9776B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76BA"/>
    <w:rPr>
      <w:rFonts w:ascii="Arial" w:eastAsia="Times New Roman" w:hAnsi="Arial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6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6BA"/>
    <w:rPr>
      <w:rFonts w:ascii="Tahoma" w:eastAsia="Times New Roman" w:hAnsi="Tahoma" w:cs="Tahoma"/>
      <w:sz w:val="16"/>
      <w:szCs w:val="16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252EA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F2F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2F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2F8A"/>
    <w:rPr>
      <w:rFonts w:ascii="Arial" w:eastAsia="Times New Roman" w:hAnsi="Arial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2F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2F8A"/>
    <w:rPr>
      <w:rFonts w:ascii="Arial" w:eastAsia="Times New Roman" w:hAnsi="Arial" w:cs="Times New Roman"/>
      <w:b/>
      <w:bCs/>
      <w:sz w:val="20"/>
      <w:szCs w:val="20"/>
      <w:lang w:eastAsia="fr-CA"/>
    </w:rPr>
  </w:style>
  <w:style w:type="paragraph" w:styleId="Sansinterligne">
    <w:name w:val="No Spacing"/>
    <w:uiPriority w:val="1"/>
    <w:qFormat/>
    <w:rsid w:val="000B7F53"/>
    <w:pPr>
      <w:ind w:left="0"/>
      <w:jc w:val="left"/>
    </w:pPr>
    <w:rPr>
      <w:rFonts w:ascii="Arial" w:eastAsia="Times New Roman" w:hAnsi="Arial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BA"/>
    <w:pPr>
      <w:ind w:left="0"/>
      <w:jc w:val="left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76B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76B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776BA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9776B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76BA"/>
    <w:rPr>
      <w:rFonts w:ascii="Arial" w:eastAsia="Times New Roman" w:hAnsi="Arial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6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6BA"/>
    <w:rPr>
      <w:rFonts w:ascii="Tahoma" w:eastAsia="Times New Roman" w:hAnsi="Tahoma" w:cs="Tahoma"/>
      <w:sz w:val="16"/>
      <w:szCs w:val="16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252EA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F2F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2F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2F8A"/>
    <w:rPr>
      <w:rFonts w:ascii="Arial" w:eastAsia="Times New Roman" w:hAnsi="Arial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2F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2F8A"/>
    <w:rPr>
      <w:rFonts w:ascii="Arial" w:eastAsia="Times New Roman" w:hAnsi="Arial" w:cs="Times New Roman"/>
      <w:b/>
      <w:bCs/>
      <w:sz w:val="20"/>
      <w:szCs w:val="20"/>
      <w:lang w:eastAsia="fr-CA"/>
    </w:rPr>
  </w:style>
  <w:style w:type="paragraph" w:styleId="Sansinterligne">
    <w:name w:val="No Spacing"/>
    <w:uiPriority w:val="1"/>
    <w:qFormat/>
    <w:rsid w:val="000B7F53"/>
    <w:pPr>
      <w:ind w:left="0"/>
      <w:jc w:val="left"/>
    </w:pPr>
    <w:rPr>
      <w:rFonts w:ascii="Arial" w:eastAsia="Times New Roman" w:hAnsi="Arial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baut.petry@obvt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vt.ca/activites/concert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mbroise.lycke@obvt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y.boucher@mrctemiscamingue.q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E088E-03F1-4D38-8D94-7D212420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OBVT</dc:creator>
  <cp:lastModifiedBy>OBVT</cp:lastModifiedBy>
  <cp:revision>4</cp:revision>
  <dcterms:created xsi:type="dcterms:W3CDTF">2013-09-20T15:06:00Z</dcterms:created>
  <dcterms:modified xsi:type="dcterms:W3CDTF">2013-09-20T15:09:00Z</dcterms:modified>
</cp:coreProperties>
</file>