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731E0" w14:textId="52B187D3" w:rsidR="000F7229" w:rsidRPr="000F7858" w:rsidRDefault="000F7858" w:rsidP="00175586">
      <w:pPr>
        <w:ind w:right="90"/>
        <w:rPr>
          <w:b/>
          <w:bCs/>
          <w:color w:val="000000" w:themeColor="text1"/>
          <w:lang w:val="fr-CA"/>
        </w:rPr>
      </w:pPr>
      <w:r w:rsidRPr="000F7858">
        <w:rPr>
          <w:b/>
          <w:bCs/>
          <w:color w:val="000000" w:themeColor="text1"/>
          <w:lang w:val="fr-CA"/>
        </w:rPr>
        <w:t>6</w:t>
      </w:r>
      <w:r w:rsidR="000F7229" w:rsidRPr="000F7858">
        <w:rPr>
          <w:b/>
          <w:bCs/>
          <w:color w:val="000000" w:themeColor="text1"/>
          <w:lang w:val="fr-CA"/>
        </w:rPr>
        <w:t xml:space="preserve"> ao</w:t>
      </w:r>
      <w:r w:rsidRPr="000F7858">
        <w:rPr>
          <w:b/>
          <w:bCs/>
          <w:color w:val="000000" w:themeColor="text1"/>
          <w:lang w:val="fr-CA"/>
        </w:rPr>
        <w:t>u</w:t>
      </w:r>
      <w:r w:rsidR="000F7229" w:rsidRPr="000F7858">
        <w:rPr>
          <w:b/>
          <w:bCs/>
          <w:color w:val="000000" w:themeColor="text1"/>
          <w:lang w:val="fr-CA"/>
        </w:rPr>
        <w:t>t 2020</w:t>
      </w:r>
    </w:p>
    <w:p w14:paraId="12913B97" w14:textId="77777777" w:rsidR="000F7229" w:rsidRPr="000F7229" w:rsidRDefault="000F7229" w:rsidP="00175586">
      <w:pPr>
        <w:ind w:right="90"/>
        <w:rPr>
          <w:color w:val="000000" w:themeColor="text1"/>
          <w:lang w:val="fr-CA"/>
        </w:rPr>
      </w:pPr>
    </w:p>
    <w:p w14:paraId="21D1B77F" w14:textId="7FB48A62" w:rsidR="00032D5C" w:rsidRDefault="00D16CF6" w:rsidP="00175586">
      <w:pPr>
        <w:ind w:right="90"/>
        <w:rPr>
          <w:b/>
          <w:bCs/>
          <w:color w:val="000000" w:themeColor="text1"/>
          <w:lang w:val="fr-CA"/>
        </w:rPr>
      </w:pPr>
      <w:r>
        <w:rPr>
          <w:b/>
          <w:bCs/>
          <w:color w:val="000000" w:themeColor="text1"/>
          <w:lang w:val="fr-CA"/>
        </w:rPr>
        <w:t>Cote</w:t>
      </w:r>
      <w:r w:rsidRPr="00032D5C">
        <w:rPr>
          <w:b/>
          <w:bCs/>
          <w:color w:val="000000" w:themeColor="text1"/>
          <w:lang w:val="fr-CA"/>
        </w:rPr>
        <w:t xml:space="preserve"> </w:t>
      </w:r>
      <w:r w:rsidR="00032D5C" w:rsidRPr="00032D5C">
        <w:rPr>
          <w:b/>
          <w:bCs/>
          <w:color w:val="000000" w:themeColor="text1"/>
          <w:lang w:val="fr-CA"/>
        </w:rPr>
        <w:t xml:space="preserve">du Canada </w:t>
      </w:r>
      <w:r w:rsidR="00F90604">
        <w:rPr>
          <w:b/>
          <w:bCs/>
          <w:color w:val="000000" w:themeColor="text1"/>
          <w:lang w:val="fr-CA"/>
        </w:rPr>
        <w:t>pour s</w:t>
      </w:r>
      <w:r w:rsidR="00032D5C" w:rsidRPr="00032D5C">
        <w:rPr>
          <w:b/>
          <w:bCs/>
          <w:color w:val="000000" w:themeColor="text1"/>
          <w:lang w:val="fr-CA"/>
        </w:rPr>
        <w:t>a préparation aux inondations: C</w:t>
      </w:r>
    </w:p>
    <w:p w14:paraId="1B38BCC6" w14:textId="77777777" w:rsidR="00032D5C" w:rsidRDefault="00032D5C" w:rsidP="00175586">
      <w:pPr>
        <w:ind w:right="90"/>
        <w:rPr>
          <w:b/>
          <w:bCs/>
          <w:color w:val="000000" w:themeColor="text1"/>
          <w:lang w:val="fr-CA"/>
        </w:rPr>
      </w:pPr>
    </w:p>
    <w:p w14:paraId="7FF40A1C" w14:textId="20B61F0A" w:rsidR="00CC47A9" w:rsidRPr="00032D5C" w:rsidRDefault="00CC47A9" w:rsidP="00175586">
      <w:pPr>
        <w:tabs>
          <w:tab w:val="left" w:pos="9270"/>
        </w:tabs>
        <w:ind w:right="90"/>
        <w:rPr>
          <w:color w:val="000000" w:themeColor="text1"/>
          <w:lang w:val="fr-CA"/>
        </w:rPr>
      </w:pPr>
      <w:r w:rsidRPr="00032D5C">
        <w:rPr>
          <w:color w:val="000000" w:themeColor="text1"/>
          <w:lang w:val="fr-CA"/>
        </w:rPr>
        <w:t xml:space="preserve">Les provinces et territoires du Canada ont reçu une </w:t>
      </w:r>
      <w:r w:rsidR="003956C0">
        <w:rPr>
          <w:color w:val="000000" w:themeColor="text1"/>
          <w:lang w:val="fr-CA"/>
        </w:rPr>
        <w:t xml:space="preserve">cote </w:t>
      </w:r>
      <w:r w:rsidRPr="00032D5C">
        <w:rPr>
          <w:color w:val="000000" w:themeColor="text1"/>
          <w:lang w:val="fr-CA"/>
        </w:rPr>
        <w:t xml:space="preserve">de </w:t>
      </w:r>
      <w:r w:rsidRPr="00DB7BFB">
        <w:rPr>
          <w:b/>
          <w:bCs/>
          <w:color w:val="000000" w:themeColor="text1"/>
          <w:lang w:val="fr-CA"/>
        </w:rPr>
        <w:t>C</w:t>
      </w:r>
      <w:r w:rsidRPr="00032D5C">
        <w:rPr>
          <w:color w:val="000000" w:themeColor="text1"/>
          <w:lang w:val="fr-CA"/>
        </w:rPr>
        <w:t xml:space="preserve"> sur la préparation aux inondations</w:t>
      </w:r>
      <w:r w:rsidR="003956C0">
        <w:rPr>
          <w:color w:val="000000" w:themeColor="text1"/>
          <w:lang w:val="fr-CA"/>
        </w:rPr>
        <w:t xml:space="preserve"> selon</w:t>
      </w:r>
      <w:r w:rsidRPr="00032D5C">
        <w:rPr>
          <w:color w:val="000000" w:themeColor="text1"/>
          <w:lang w:val="fr-CA"/>
        </w:rPr>
        <w:t xml:space="preserve"> une étude nationale </w:t>
      </w:r>
      <w:r w:rsidR="003956C0">
        <w:rPr>
          <w:color w:val="000000" w:themeColor="text1"/>
          <w:lang w:val="fr-CA"/>
        </w:rPr>
        <w:t xml:space="preserve">menée sur une période </w:t>
      </w:r>
      <w:r w:rsidRPr="00032D5C">
        <w:rPr>
          <w:color w:val="000000" w:themeColor="text1"/>
          <w:lang w:val="fr-CA"/>
        </w:rPr>
        <w:t>de deux ans</w:t>
      </w:r>
      <w:r w:rsidR="003956C0">
        <w:rPr>
          <w:color w:val="000000" w:themeColor="text1"/>
          <w:lang w:val="fr-CA"/>
        </w:rPr>
        <w:t xml:space="preserve"> et</w:t>
      </w:r>
      <w:r w:rsidRPr="00032D5C">
        <w:rPr>
          <w:color w:val="000000" w:themeColor="text1"/>
          <w:lang w:val="fr-CA"/>
        </w:rPr>
        <w:t xml:space="preserve"> terminée en 2019.</w:t>
      </w:r>
    </w:p>
    <w:p w14:paraId="12BACCA8" w14:textId="77777777" w:rsidR="004420E5" w:rsidRPr="004420E5" w:rsidRDefault="004420E5" w:rsidP="00175586">
      <w:pPr>
        <w:ind w:right="90"/>
        <w:rPr>
          <w:color w:val="000000" w:themeColor="text1"/>
          <w:lang w:val="fr-CA"/>
        </w:rPr>
      </w:pPr>
    </w:p>
    <w:p w14:paraId="6A31E455" w14:textId="4F98C2C0" w:rsidR="004420E5" w:rsidRPr="004420E5" w:rsidRDefault="004420E5" w:rsidP="00175586">
      <w:pPr>
        <w:ind w:right="90"/>
        <w:rPr>
          <w:color w:val="000000" w:themeColor="text1"/>
          <w:lang w:val="fr-CA"/>
        </w:rPr>
      </w:pPr>
      <w:r w:rsidRPr="004420E5">
        <w:rPr>
          <w:color w:val="000000" w:themeColor="text1"/>
          <w:lang w:val="fr-CA"/>
        </w:rPr>
        <w:t xml:space="preserve">Le Centre Intact sur l'adaptation au climat de l'Université de Waterloo a </w:t>
      </w:r>
      <w:r w:rsidR="003956C0" w:rsidRPr="004420E5">
        <w:rPr>
          <w:color w:val="000000" w:themeColor="text1"/>
          <w:lang w:val="fr-CA"/>
        </w:rPr>
        <w:t>consulté</w:t>
      </w:r>
      <w:r w:rsidRPr="004420E5">
        <w:rPr>
          <w:color w:val="000000" w:themeColor="text1"/>
          <w:lang w:val="fr-CA"/>
        </w:rPr>
        <w:t xml:space="preserve"> 139 représentants des gouvernements provinciaux et territoriaux responsables de la gestion des inondations, des risques liés au climat et des services d'urgence de toutes les régions du Canada pour calculer </w:t>
      </w:r>
      <w:r w:rsidR="00092AD6">
        <w:rPr>
          <w:color w:val="000000" w:themeColor="text1"/>
          <w:lang w:val="fr-CA"/>
        </w:rPr>
        <w:t>cette cote</w:t>
      </w:r>
      <w:r w:rsidRPr="004420E5">
        <w:rPr>
          <w:color w:val="000000" w:themeColor="text1"/>
          <w:lang w:val="fr-CA"/>
        </w:rPr>
        <w:t>.</w:t>
      </w:r>
    </w:p>
    <w:p w14:paraId="17118D90" w14:textId="77777777" w:rsidR="004420E5" w:rsidRPr="004420E5" w:rsidRDefault="004420E5" w:rsidP="00175586">
      <w:pPr>
        <w:ind w:right="90"/>
        <w:rPr>
          <w:color w:val="000000" w:themeColor="text1"/>
          <w:lang w:val="fr-CA"/>
        </w:rPr>
      </w:pPr>
    </w:p>
    <w:p w14:paraId="17708A62" w14:textId="1632F6FA" w:rsidR="004420E5" w:rsidRPr="004420E5" w:rsidRDefault="004420E5" w:rsidP="00175586">
      <w:pPr>
        <w:ind w:right="90"/>
        <w:rPr>
          <w:color w:val="000000" w:themeColor="text1"/>
          <w:lang w:val="fr-CA"/>
        </w:rPr>
      </w:pPr>
      <w:r w:rsidRPr="004420E5">
        <w:rPr>
          <w:color w:val="000000" w:themeColor="text1"/>
          <w:lang w:val="fr-CA"/>
        </w:rPr>
        <w:t>Une étude comparable</w:t>
      </w:r>
      <w:r w:rsidR="00B8609A">
        <w:rPr>
          <w:color w:val="000000" w:themeColor="text1"/>
          <w:lang w:val="fr-CA"/>
        </w:rPr>
        <w:t>,</w:t>
      </w:r>
      <w:r w:rsidRPr="004420E5">
        <w:rPr>
          <w:color w:val="000000" w:themeColor="text1"/>
          <w:lang w:val="fr-CA"/>
        </w:rPr>
        <w:t xml:space="preserve"> réalisée en 2016</w:t>
      </w:r>
      <w:r w:rsidR="00B8609A">
        <w:rPr>
          <w:color w:val="000000" w:themeColor="text1"/>
          <w:lang w:val="fr-CA"/>
        </w:rPr>
        <w:t>,</w:t>
      </w:r>
      <w:r w:rsidRPr="004420E5">
        <w:rPr>
          <w:color w:val="000000" w:themeColor="text1"/>
          <w:lang w:val="fr-CA"/>
        </w:rPr>
        <w:t xml:space="preserve"> a abouti à un </w:t>
      </w:r>
      <w:r w:rsidR="00D16CF6">
        <w:rPr>
          <w:color w:val="000000" w:themeColor="text1"/>
          <w:lang w:val="fr-CA"/>
        </w:rPr>
        <w:t>résultat</w:t>
      </w:r>
      <w:r w:rsidR="00092AD6" w:rsidRPr="004420E5">
        <w:rPr>
          <w:color w:val="000000" w:themeColor="text1"/>
          <w:lang w:val="fr-CA"/>
        </w:rPr>
        <w:t xml:space="preserve"> </w:t>
      </w:r>
      <w:r w:rsidRPr="004420E5">
        <w:rPr>
          <w:color w:val="000000" w:themeColor="text1"/>
          <w:lang w:val="fr-CA"/>
        </w:rPr>
        <w:t xml:space="preserve">national de </w:t>
      </w:r>
      <w:r w:rsidRPr="00724A83">
        <w:rPr>
          <w:b/>
          <w:bCs/>
          <w:color w:val="000000" w:themeColor="text1"/>
          <w:lang w:val="fr-CA"/>
        </w:rPr>
        <w:t>C-</w:t>
      </w:r>
      <w:r w:rsidRPr="004420E5">
        <w:rPr>
          <w:color w:val="000000" w:themeColor="text1"/>
          <w:lang w:val="fr-CA"/>
        </w:rPr>
        <w:t xml:space="preserve">, ce qui suggère que </w:t>
      </w:r>
      <w:r w:rsidR="00577B3E">
        <w:rPr>
          <w:color w:val="000000" w:themeColor="text1"/>
          <w:lang w:val="fr-CA"/>
        </w:rPr>
        <w:t>le niveau de préparation</w:t>
      </w:r>
      <w:r w:rsidR="00D16CF6">
        <w:rPr>
          <w:color w:val="000000" w:themeColor="text1"/>
          <w:lang w:val="fr-CA"/>
        </w:rPr>
        <w:t xml:space="preserve"> du Canada</w:t>
      </w:r>
      <w:r w:rsidR="00577B3E">
        <w:rPr>
          <w:color w:val="000000" w:themeColor="text1"/>
          <w:lang w:val="fr-CA"/>
        </w:rPr>
        <w:t xml:space="preserve"> </w:t>
      </w:r>
      <w:r w:rsidR="00D16CF6">
        <w:rPr>
          <w:color w:val="000000" w:themeColor="text1"/>
          <w:lang w:val="fr-CA"/>
        </w:rPr>
        <w:t xml:space="preserve">pour </w:t>
      </w:r>
      <w:r w:rsidR="00092AD6">
        <w:rPr>
          <w:color w:val="000000" w:themeColor="text1"/>
          <w:lang w:val="fr-CA"/>
        </w:rPr>
        <w:t>limiter</w:t>
      </w:r>
      <w:r w:rsidRPr="004420E5">
        <w:rPr>
          <w:color w:val="000000" w:themeColor="text1"/>
          <w:lang w:val="fr-CA"/>
        </w:rPr>
        <w:t xml:space="preserve"> les risques d'inondation </w:t>
      </w:r>
      <w:r w:rsidR="00DB66CB">
        <w:rPr>
          <w:color w:val="000000" w:themeColor="text1"/>
          <w:lang w:val="fr-CA"/>
        </w:rPr>
        <w:t xml:space="preserve">s’est </w:t>
      </w:r>
      <w:r w:rsidR="00D16CF6">
        <w:rPr>
          <w:color w:val="000000" w:themeColor="text1"/>
          <w:lang w:val="fr-CA"/>
        </w:rPr>
        <w:t xml:space="preserve">amélioré </w:t>
      </w:r>
      <w:r w:rsidRPr="004420E5">
        <w:rPr>
          <w:color w:val="000000" w:themeColor="text1"/>
          <w:lang w:val="fr-CA"/>
        </w:rPr>
        <w:t>au cours des quatre dernières années.</w:t>
      </w:r>
    </w:p>
    <w:p w14:paraId="53798680" w14:textId="77777777" w:rsidR="004420E5" w:rsidRPr="004420E5" w:rsidRDefault="004420E5" w:rsidP="00175586">
      <w:pPr>
        <w:ind w:right="90"/>
        <w:rPr>
          <w:color w:val="000000" w:themeColor="text1"/>
          <w:lang w:val="fr-CA"/>
        </w:rPr>
      </w:pPr>
    </w:p>
    <w:p w14:paraId="2B273035" w14:textId="7E3019E4" w:rsidR="000F7229" w:rsidRDefault="004420E5" w:rsidP="00175586">
      <w:pPr>
        <w:ind w:right="90"/>
        <w:rPr>
          <w:color w:val="000000" w:themeColor="text1"/>
          <w:lang w:val="fr-CA"/>
        </w:rPr>
      </w:pPr>
      <w:r w:rsidRPr="004420E5">
        <w:rPr>
          <w:color w:val="000000" w:themeColor="text1"/>
          <w:lang w:val="fr-CA"/>
        </w:rPr>
        <w:t>«</w:t>
      </w:r>
      <w:r w:rsidR="00577B3E">
        <w:rPr>
          <w:color w:val="000000" w:themeColor="text1"/>
          <w:lang w:val="fr-CA"/>
        </w:rPr>
        <w:t xml:space="preserve"> </w:t>
      </w:r>
      <w:r w:rsidRPr="004420E5">
        <w:rPr>
          <w:color w:val="000000" w:themeColor="text1"/>
          <w:lang w:val="fr-CA"/>
        </w:rPr>
        <w:t xml:space="preserve">Le Canada va dans la bonne direction en matière de protection contre les inondations. </w:t>
      </w:r>
      <w:r w:rsidR="00577B3E">
        <w:rPr>
          <w:color w:val="000000" w:themeColor="text1"/>
          <w:lang w:val="fr-CA"/>
        </w:rPr>
        <w:t>Face à un</w:t>
      </w:r>
      <w:r w:rsidRPr="004420E5">
        <w:rPr>
          <w:color w:val="000000" w:themeColor="text1"/>
          <w:lang w:val="fr-CA"/>
        </w:rPr>
        <w:t xml:space="preserve"> changement climatique effectivement irréversible, le défi</w:t>
      </w:r>
      <w:r w:rsidR="00240A96">
        <w:rPr>
          <w:color w:val="000000" w:themeColor="text1"/>
          <w:lang w:val="fr-CA"/>
        </w:rPr>
        <w:t>,</w:t>
      </w:r>
      <w:r w:rsidRPr="004420E5">
        <w:rPr>
          <w:color w:val="000000" w:themeColor="text1"/>
          <w:lang w:val="fr-CA"/>
        </w:rPr>
        <w:t xml:space="preserve"> et l'opportunité</w:t>
      </w:r>
      <w:r w:rsidR="00240A96">
        <w:rPr>
          <w:color w:val="000000" w:themeColor="text1"/>
          <w:lang w:val="fr-CA"/>
        </w:rPr>
        <w:t>,</w:t>
      </w:r>
      <w:r w:rsidRPr="004420E5">
        <w:rPr>
          <w:color w:val="000000" w:themeColor="text1"/>
          <w:lang w:val="fr-CA"/>
        </w:rPr>
        <w:t xml:space="preserve"> à l'avenir ser</w:t>
      </w:r>
      <w:r w:rsidR="008A7719">
        <w:rPr>
          <w:color w:val="000000" w:themeColor="text1"/>
          <w:lang w:val="fr-CA"/>
        </w:rPr>
        <w:t>a</w:t>
      </w:r>
      <w:r w:rsidRPr="004420E5">
        <w:rPr>
          <w:color w:val="000000" w:themeColor="text1"/>
          <w:lang w:val="fr-CA"/>
        </w:rPr>
        <w:t xml:space="preserve"> de continuer à déployer des mesures pour limiter les risques futurs </w:t>
      </w:r>
      <w:r w:rsidR="00577B3E">
        <w:rPr>
          <w:color w:val="000000" w:themeColor="text1"/>
          <w:lang w:val="fr-CA"/>
        </w:rPr>
        <w:t xml:space="preserve">des </w:t>
      </w:r>
      <w:r w:rsidRPr="004420E5">
        <w:rPr>
          <w:color w:val="000000" w:themeColor="text1"/>
          <w:lang w:val="fr-CA"/>
        </w:rPr>
        <w:t xml:space="preserve">inondations » a déclaré Blair Feltmate, </w:t>
      </w:r>
      <w:r w:rsidR="008A7719">
        <w:rPr>
          <w:color w:val="000000" w:themeColor="text1"/>
          <w:lang w:val="fr-CA"/>
        </w:rPr>
        <w:t>président</w:t>
      </w:r>
      <w:r w:rsidRPr="004420E5">
        <w:rPr>
          <w:color w:val="000000" w:themeColor="text1"/>
          <w:lang w:val="fr-CA"/>
        </w:rPr>
        <w:t xml:space="preserve"> du Centre Intact et auteur du rapport.</w:t>
      </w:r>
    </w:p>
    <w:p w14:paraId="39A8D557" w14:textId="77777777" w:rsidR="00DB66CB" w:rsidRPr="000F7229" w:rsidRDefault="00DB66CB" w:rsidP="00175586">
      <w:pPr>
        <w:ind w:right="90"/>
        <w:rPr>
          <w:color w:val="000000" w:themeColor="text1"/>
          <w:lang w:val="fr-CA"/>
        </w:rPr>
      </w:pPr>
    </w:p>
    <w:tbl>
      <w:tblPr>
        <w:tblStyle w:val="Grille"/>
        <w:tblW w:w="0" w:type="auto"/>
        <w:tblLook w:val="04A0" w:firstRow="1" w:lastRow="0" w:firstColumn="1" w:lastColumn="0" w:noHBand="0" w:noVBand="1"/>
      </w:tblPr>
      <w:tblGrid>
        <w:gridCol w:w="2875"/>
        <w:gridCol w:w="796"/>
        <w:gridCol w:w="796"/>
      </w:tblGrid>
      <w:tr w:rsidR="000F7229" w:rsidRPr="00724A83" w14:paraId="184939B7" w14:textId="77777777" w:rsidTr="00AD69A0">
        <w:tc>
          <w:tcPr>
            <w:tcW w:w="4315" w:type="dxa"/>
            <w:gridSpan w:val="3"/>
            <w:tcBorders>
              <w:top w:val="single" w:sz="4" w:space="0" w:color="auto"/>
              <w:left w:val="single" w:sz="4" w:space="0" w:color="auto"/>
              <w:bottom w:val="nil"/>
            </w:tcBorders>
          </w:tcPr>
          <w:p w14:paraId="3D40B9F7" w14:textId="38D3E457" w:rsidR="00BF18F7" w:rsidRDefault="00577B3E" w:rsidP="00175586">
            <w:pPr>
              <w:ind w:right="90"/>
              <w:jc w:val="center"/>
              <w:rPr>
                <w:rFonts w:cstheme="minorHAnsi"/>
                <w:b/>
                <w:szCs w:val="20"/>
                <w:lang w:val="fr-CA"/>
              </w:rPr>
            </w:pPr>
            <w:r>
              <w:rPr>
                <w:b/>
                <w:bCs/>
                <w:color w:val="000000" w:themeColor="text1"/>
                <w:lang w:val="fr-CA"/>
              </w:rPr>
              <w:t>Cote</w:t>
            </w:r>
            <w:r w:rsidRPr="000F7229">
              <w:rPr>
                <w:b/>
                <w:bCs/>
                <w:color w:val="000000" w:themeColor="text1"/>
                <w:lang w:val="fr-CA"/>
              </w:rPr>
              <w:t xml:space="preserve"> </w:t>
            </w:r>
            <w:r w:rsidR="00BF18F7" w:rsidRPr="000F7229">
              <w:rPr>
                <w:b/>
                <w:bCs/>
                <w:color w:val="000000" w:themeColor="text1"/>
                <w:lang w:val="fr-CA"/>
              </w:rPr>
              <w:t>en matière de préparation aux inondations</w:t>
            </w:r>
            <w:r w:rsidR="00BF18F7" w:rsidRPr="00BF18F7">
              <w:rPr>
                <w:rFonts w:cstheme="minorHAnsi"/>
                <w:b/>
                <w:szCs w:val="20"/>
                <w:lang w:val="fr-CA"/>
              </w:rPr>
              <w:t xml:space="preserve"> </w:t>
            </w:r>
            <w:r w:rsidR="00BF18F7">
              <w:rPr>
                <w:rFonts w:cstheme="minorHAnsi"/>
                <w:b/>
                <w:szCs w:val="20"/>
                <w:lang w:val="fr-CA"/>
              </w:rPr>
              <w:t>des provinces et territoires canadiens</w:t>
            </w:r>
          </w:p>
          <w:p w14:paraId="5F534349" w14:textId="14A035DA" w:rsidR="000F7229" w:rsidRPr="00BF18F7" w:rsidRDefault="000F7229" w:rsidP="00175586">
            <w:pPr>
              <w:ind w:right="90"/>
              <w:jc w:val="center"/>
              <w:rPr>
                <w:rFonts w:cstheme="minorHAnsi"/>
                <w:b/>
                <w:szCs w:val="20"/>
                <w:lang w:val="fr-CA"/>
              </w:rPr>
            </w:pPr>
          </w:p>
        </w:tc>
      </w:tr>
      <w:tr w:rsidR="000F7229" w14:paraId="4425F9BB" w14:textId="77777777" w:rsidTr="00AD69A0">
        <w:tc>
          <w:tcPr>
            <w:tcW w:w="2875" w:type="dxa"/>
            <w:tcBorders>
              <w:top w:val="single" w:sz="4" w:space="0" w:color="auto"/>
            </w:tcBorders>
          </w:tcPr>
          <w:p w14:paraId="4C37CE10" w14:textId="31A9DD80" w:rsidR="000F7229" w:rsidRPr="0048585A" w:rsidRDefault="000F7229" w:rsidP="00175586">
            <w:pPr>
              <w:ind w:right="90"/>
              <w:rPr>
                <w:rFonts w:cstheme="minorHAnsi"/>
                <w:b/>
                <w:szCs w:val="20"/>
              </w:rPr>
            </w:pPr>
            <w:r w:rsidRPr="0048585A">
              <w:rPr>
                <w:rFonts w:cstheme="minorHAnsi"/>
                <w:b/>
                <w:szCs w:val="20"/>
              </w:rPr>
              <w:t>Province</w:t>
            </w:r>
            <w:r w:rsidR="00577B3E">
              <w:rPr>
                <w:rFonts w:cstheme="minorHAnsi"/>
                <w:b/>
                <w:szCs w:val="20"/>
              </w:rPr>
              <w:t xml:space="preserve"> </w:t>
            </w:r>
            <w:r w:rsidRPr="0048585A">
              <w:rPr>
                <w:rFonts w:cstheme="minorHAnsi"/>
                <w:b/>
                <w:szCs w:val="20"/>
              </w:rPr>
              <w:t>/</w:t>
            </w:r>
            <w:r w:rsidR="00577B3E">
              <w:rPr>
                <w:rFonts w:cstheme="minorHAnsi"/>
                <w:b/>
                <w:szCs w:val="20"/>
              </w:rPr>
              <w:t xml:space="preserve"> </w:t>
            </w:r>
            <w:r w:rsidR="00BF18F7">
              <w:rPr>
                <w:rFonts w:cstheme="minorHAnsi"/>
                <w:b/>
                <w:szCs w:val="20"/>
                <w:lang w:val="fr-CA"/>
              </w:rPr>
              <w:t>territoire</w:t>
            </w:r>
          </w:p>
        </w:tc>
        <w:tc>
          <w:tcPr>
            <w:tcW w:w="720" w:type="dxa"/>
          </w:tcPr>
          <w:p w14:paraId="13E91894" w14:textId="77777777" w:rsidR="000F7229" w:rsidRPr="0048585A" w:rsidRDefault="000F7229" w:rsidP="00175586">
            <w:pPr>
              <w:ind w:right="90"/>
              <w:rPr>
                <w:rFonts w:cstheme="minorHAnsi"/>
                <w:b/>
                <w:szCs w:val="20"/>
              </w:rPr>
            </w:pPr>
            <w:r>
              <w:rPr>
                <w:rFonts w:cstheme="minorHAnsi"/>
                <w:b/>
                <w:szCs w:val="20"/>
              </w:rPr>
              <w:t>2016</w:t>
            </w:r>
          </w:p>
        </w:tc>
        <w:tc>
          <w:tcPr>
            <w:tcW w:w="720" w:type="dxa"/>
          </w:tcPr>
          <w:p w14:paraId="7060944B" w14:textId="77777777" w:rsidR="000F7229" w:rsidRPr="0048585A" w:rsidRDefault="000F7229" w:rsidP="00175586">
            <w:pPr>
              <w:ind w:right="90"/>
              <w:rPr>
                <w:rFonts w:cstheme="minorHAnsi"/>
                <w:b/>
                <w:szCs w:val="20"/>
              </w:rPr>
            </w:pPr>
            <w:r>
              <w:rPr>
                <w:rFonts w:cstheme="minorHAnsi"/>
                <w:b/>
                <w:szCs w:val="20"/>
              </w:rPr>
              <w:t>2019</w:t>
            </w:r>
          </w:p>
        </w:tc>
      </w:tr>
      <w:tr w:rsidR="000F7229" w14:paraId="131FDB53" w14:textId="77777777" w:rsidTr="00AD69A0">
        <w:tc>
          <w:tcPr>
            <w:tcW w:w="2875" w:type="dxa"/>
          </w:tcPr>
          <w:p w14:paraId="7FEA57C4" w14:textId="5548FD24" w:rsidR="000F7229" w:rsidRDefault="000F7229" w:rsidP="00175586">
            <w:pPr>
              <w:ind w:right="90"/>
              <w:rPr>
                <w:rFonts w:cstheme="minorHAnsi"/>
                <w:szCs w:val="20"/>
              </w:rPr>
            </w:pPr>
            <w:r w:rsidRPr="000F7229">
              <w:rPr>
                <w:color w:val="000000" w:themeColor="text1"/>
                <w:lang w:val="fr-CA"/>
              </w:rPr>
              <w:t>Colombie-Britannique</w:t>
            </w:r>
          </w:p>
        </w:tc>
        <w:tc>
          <w:tcPr>
            <w:tcW w:w="720" w:type="dxa"/>
          </w:tcPr>
          <w:p w14:paraId="5C35FC6D" w14:textId="77777777" w:rsidR="000F7229" w:rsidRDefault="000F7229" w:rsidP="00175586">
            <w:pPr>
              <w:ind w:right="90"/>
              <w:rPr>
                <w:rFonts w:cstheme="minorHAnsi"/>
                <w:szCs w:val="20"/>
              </w:rPr>
            </w:pPr>
            <w:r>
              <w:rPr>
                <w:rFonts w:cstheme="minorHAnsi"/>
                <w:szCs w:val="20"/>
              </w:rPr>
              <w:t>D</w:t>
            </w:r>
          </w:p>
        </w:tc>
        <w:tc>
          <w:tcPr>
            <w:tcW w:w="720" w:type="dxa"/>
          </w:tcPr>
          <w:p w14:paraId="1E21D61D" w14:textId="77777777" w:rsidR="000F7229" w:rsidRDefault="000F7229" w:rsidP="00175586">
            <w:pPr>
              <w:ind w:right="90"/>
              <w:rPr>
                <w:rFonts w:cstheme="minorHAnsi"/>
                <w:szCs w:val="20"/>
              </w:rPr>
            </w:pPr>
            <w:r>
              <w:rPr>
                <w:rFonts w:cstheme="minorHAnsi"/>
                <w:szCs w:val="20"/>
              </w:rPr>
              <w:t>C+</w:t>
            </w:r>
          </w:p>
        </w:tc>
      </w:tr>
      <w:tr w:rsidR="000F7229" w14:paraId="0C91C663" w14:textId="77777777" w:rsidTr="00AD69A0">
        <w:tc>
          <w:tcPr>
            <w:tcW w:w="2875" w:type="dxa"/>
          </w:tcPr>
          <w:p w14:paraId="482DA8E3" w14:textId="77777777" w:rsidR="000F7229" w:rsidRDefault="000F7229" w:rsidP="00175586">
            <w:pPr>
              <w:ind w:right="90"/>
              <w:rPr>
                <w:rFonts w:cstheme="minorHAnsi"/>
                <w:szCs w:val="20"/>
              </w:rPr>
            </w:pPr>
            <w:r>
              <w:rPr>
                <w:rFonts w:cstheme="minorHAnsi"/>
                <w:szCs w:val="20"/>
              </w:rPr>
              <w:t>Alberta</w:t>
            </w:r>
          </w:p>
        </w:tc>
        <w:tc>
          <w:tcPr>
            <w:tcW w:w="720" w:type="dxa"/>
          </w:tcPr>
          <w:p w14:paraId="1AB4ECFA" w14:textId="77777777" w:rsidR="000F7229" w:rsidRDefault="000F7229" w:rsidP="00175586">
            <w:pPr>
              <w:ind w:right="90"/>
              <w:rPr>
                <w:rFonts w:cstheme="minorHAnsi"/>
                <w:szCs w:val="20"/>
              </w:rPr>
            </w:pPr>
            <w:r>
              <w:rPr>
                <w:rFonts w:cstheme="minorHAnsi"/>
                <w:szCs w:val="20"/>
              </w:rPr>
              <w:t>C+</w:t>
            </w:r>
          </w:p>
        </w:tc>
        <w:tc>
          <w:tcPr>
            <w:tcW w:w="720" w:type="dxa"/>
          </w:tcPr>
          <w:p w14:paraId="29F3E480" w14:textId="77777777" w:rsidR="000F7229" w:rsidRDefault="000F7229" w:rsidP="00175586">
            <w:pPr>
              <w:ind w:right="90"/>
              <w:rPr>
                <w:rFonts w:cstheme="minorHAnsi"/>
                <w:szCs w:val="20"/>
              </w:rPr>
            </w:pPr>
            <w:r>
              <w:rPr>
                <w:rFonts w:cstheme="minorHAnsi"/>
                <w:szCs w:val="20"/>
              </w:rPr>
              <w:t>C+</w:t>
            </w:r>
          </w:p>
        </w:tc>
      </w:tr>
      <w:tr w:rsidR="000F7229" w14:paraId="5B59B39C" w14:textId="77777777" w:rsidTr="00AD69A0">
        <w:tc>
          <w:tcPr>
            <w:tcW w:w="2875" w:type="dxa"/>
          </w:tcPr>
          <w:p w14:paraId="4F748D2B" w14:textId="77777777" w:rsidR="000F7229" w:rsidRDefault="000F7229" w:rsidP="00175586">
            <w:pPr>
              <w:ind w:right="90"/>
              <w:rPr>
                <w:rFonts w:cstheme="minorHAnsi"/>
                <w:szCs w:val="20"/>
              </w:rPr>
            </w:pPr>
            <w:r>
              <w:rPr>
                <w:rFonts w:cstheme="minorHAnsi"/>
                <w:szCs w:val="20"/>
              </w:rPr>
              <w:t>Saskatchewan</w:t>
            </w:r>
          </w:p>
        </w:tc>
        <w:tc>
          <w:tcPr>
            <w:tcW w:w="720" w:type="dxa"/>
          </w:tcPr>
          <w:p w14:paraId="45589638" w14:textId="77777777" w:rsidR="000F7229" w:rsidRDefault="000F7229" w:rsidP="00175586">
            <w:pPr>
              <w:ind w:right="90"/>
              <w:rPr>
                <w:rFonts w:cstheme="minorHAnsi"/>
                <w:szCs w:val="20"/>
              </w:rPr>
            </w:pPr>
            <w:r>
              <w:rPr>
                <w:rFonts w:cstheme="minorHAnsi"/>
                <w:szCs w:val="20"/>
              </w:rPr>
              <w:t>C</w:t>
            </w:r>
          </w:p>
        </w:tc>
        <w:tc>
          <w:tcPr>
            <w:tcW w:w="720" w:type="dxa"/>
          </w:tcPr>
          <w:p w14:paraId="7287B5E3" w14:textId="77777777" w:rsidR="000F7229" w:rsidRDefault="000F7229" w:rsidP="00175586">
            <w:pPr>
              <w:ind w:right="90"/>
              <w:rPr>
                <w:rFonts w:cstheme="minorHAnsi"/>
                <w:szCs w:val="20"/>
              </w:rPr>
            </w:pPr>
            <w:r>
              <w:rPr>
                <w:rFonts w:cstheme="minorHAnsi"/>
                <w:szCs w:val="20"/>
              </w:rPr>
              <w:t>C</w:t>
            </w:r>
          </w:p>
        </w:tc>
      </w:tr>
      <w:tr w:rsidR="000F7229" w14:paraId="2F345CC8" w14:textId="77777777" w:rsidTr="00AD69A0">
        <w:tc>
          <w:tcPr>
            <w:tcW w:w="2875" w:type="dxa"/>
          </w:tcPr>
          <w:p w14:paraId="1B4C421D" w14:textId="77777777" w:rsidR="000F7229" w:rsidRDefault="000F7229" w:rsidP="00175586">
            <w:pPr>
              <w:ind w:right="90"/>
              <w:rPr>
                <w:rFonts w:cstheme="minorHAnsi"/>
                <w:szCs w:val="20"/>
              </w:rPr>
            </w:pPr>
            <w:r>
              <w:rPr>
                <w:rFonts w:cstheme="minorHAnsi"/>
                <w:szCs w:val="20"/>
              </w:rPr>
              <w:t>Manitoba</w:t>
            </w:r>
          </w:p>
        </w:tc>
        <w:tc>
          <w:tcPr>
            <w:tcW w:w="720" w:type="dxa"/>
          </w:tcPr>
          <w:p w14:paraId="57910F3A" w14:textId="77777777" w:rsidR="000F7229" w:rsidRDefault="000F7229" w:rsidP="00175586">
            <w:pPr>
              <w:ind w:right="90"/>
              <w:rPr>
                <w:rFonts w:cstheme="minorHAnsi"/>
                <w:szCs w:val="20"/>
              </w:rPr>
            </w:pPr>
            <w:r>
              <w:rPr>
                <w:rFonts w:cstheme="minorHAnsi"/>
                <w:szCs w:val="20"/>
              </w:rPr>
              <w:t>C</w:t>
            </w:r>
          </w:p>
        </w:tc>
        <w:tc>
          <w:tcPr>
            <w:tcW w:w="720" w:type="dxa"/>
          </w:tcPr>
          <w:p w14:paraId="730202DA" w14:textId="77777777" w:rsidR="000F7229" w:rsidRDefault="000F7229" w:rsidP="00175586">
            <w:pPr>
              <w:ind w:right="90"/>
              <w:rPr>
                <w:rFonts w:cstheme="minorHAnsi"/>
                <w:szCs w:val="20"/>
              </w:rPr>
            </w:pPr>
            <w:r>
              <w:rPr>
                <w:rFonts w:cstheme="minorHAnsi"/>
                <w:szCs w:val="20"/>
              </w:rPr>
              <w:t>C-</w:t>
            </w:r>
          </w:p>
        </w:tc>
      </w:tr>
      <w:tr w:rsidR="000F7229" w14:paraId="3466618A" w14:textId="77777777" w:rsidTr="00AD69A0">
        <w:tc>
          <w:tcPr>
            <w:tcW w:w="2875" w:type="dxa"/>
          </w:tcPr>
          <w:p w14:paraId="06D83A9A" w14:textId="77777777" w:rsidR="000F7229" w:rsidRDefault="000F7229" w:rsidP="00175586">
            <w:pPr>
              <w:ind w:right="90"/>
              <w:rPr>
                <w:rFonts w:cstheme="minorHAnsi"/>
                <w:szCs w:val="20"/>
              </w:rPr>
            </w:pPr>
            <w:r>
              <w:rPr>
                <w:rFonts w:cstheme="minorHAnsi"/>
                <w:szCs w:val="20"/>
              </w:rPr>
              <w:t>Ontario</w:t>
            </w:r>
          </w:p>
        </w:tc>
        <w:tc>
          <w:tcPr>
            <w:tcW w:w="720" w:type="dxa"/>
          </w:tcPr>
          <w:p w14:paraId="304CE689" w14:textId="77777777" w:rsidR="000F7229" w:rsidRDefault="000F7229" w:rsidP="00175586">
            <w:pPr>
              <w:ind w:right="90"/>
              <w:rPr>
                <w:rFonts w:cstheme="minorHAnsi"/>
                <w:szCs w:val="20"/>
              </w:rPr>
            </w:pPr>
            <w:r>
              <w:rPr>
                <w:rFonts w:cstheme="minorHAnsi"/>
                <w:szCs w:val="20"/>
              </w:rPr>
              <w:t>B-</w:t>
            </w:r>
          </w:p>
        </w:tc>
        <w:tc>
          <w:tcPr>
            <w:tcW w:w="720" w:type="dxa"/>
          </w:tcPr>
          <w:p w14:paraId="1134DF47" w14:textId="77777777" w:rsidR="000F7229" w:rsidRDefault="000F7229" w:rsidP="00175586">
            <w:pPr>
              <w:ind w:right="90"/>
              <w:rPr>
                <w:rFonts w:cstheme="minorHAnsi"/>
                <w:szCs w:val="20"/>
              </w:rPr>
            </w:pPr>
            <w:r>
              <w:rPr>
                <w:rFonts w:cstheme="minorHAnsi"/>
                <w:szCs w:val="20"/>
              </w:rPr>
              <w:t>C</w:t>
            </w:r>
          </w:p>
        </w:tc>
      </w:tr>
      <w:tr w:rsidR="000F7229" w14:paraId="7C475ED2" w14:textId="77777777" w:rsidTr="00AD69A0">
        <w:tc>
          <w:tcPr>
            <w:tcW w:w="2875" w:type="dxa"/>
          </w:tcPr>
          <w:p w14:paraId="56B8AE31" w14:textId="410CED4B" w:rsidR="000F7229" w:rsidRDefault="000F7229" w:rsidP="00175586">
            <w:pPr>
              <w:ind w:right="90"/>
              <w:rPr>
                <w:rFonts w:cstheme="minorHAnsi"/>
                <w:szCs w:val="20"/>
              </w:rPr>
            </w:pPr>
            <w:r w:rsidRPr="000F7229">
              <w:rPr>
                <w:color w:val="000000" w:themeColor="text1"/>
                <w:lang w:val="fr-CA"/>
              </w:rPr>
              <w:t>Québec</w:t>
            </w:r>
          </w:p>
        </w:tc>
        <w:tc>
          <w:tcPr>
            <w:tcW w:w="720" w:type="dxa"/>
          </w:tcPr>
          <w:p w14:paraId="05FF7D73" w14:textId="77777777" w:rsidR="000F7229" w:rsidRDefault="000F7229" w:rsidP="00175586">
            <w:pPr>
              <w:ind w:right="90"/>
              <w:rPr>
                <w:rFonts w:cstheme="minorHAnsi"/>
                <w:szCs w:val="20"/>
              </w:rPr>
            </w:pPr>
            <w:r>
              <w:rPr>
                <w:rFonts w:cstheme="minorHAnsi"/>
                <w:szCs w:val="20"/>
              </w:rPr>
              <w:t>C</w:t>
            </w:r>
          </w:p>
        </w:tc>
        <w:tc>
          <w:tcPr>
            <w:tcW w:w="720" w:type="dxa"/>
          </w:tcPr>
          <w:p w14:paraId="357C4A9E" w14:textId="77777777" w:rsidR="000F7229" w:rsidRDefault="000F7229" w:rsidP="00175586">
            <w:pPr>
              <w:ind w:right="90"/>
              <w:rPr>
                <w:rFonts w:cstheme="minorHAnsi"/>
                <w:szCs w:val="20"/>
              </w:rPr>
            </w:pPr>
            <w:r>
              <w:rPr>
                <w:rFonts w:cstheme="minorHAnsi"/>
                <w:szCs w:val="20"/>
              </w:rPr>
              <w:t>C</w:t>
            </w:r>
          </w:p>
        </w:tc>
      </w:tr>
      <w:tr w:rsidR="000F7229" w14:paraId="250A3E40" w14:textId="77777777" w:rsidTr="00AD69A0">
        <w:tc>
          <w:tcPr>
            <w:tcW w:w="2875" w:type="dxa"/>
          </w:tcPr>
          <w:p w14:paraId="590D8CCF" w14:textId="7BCBA9D1" w:rsidR="000F7229" w:rsidRDefault="000F7229" w:rsidP="00175586">
            <w:pPr>
              <w:ind w:right="90"/>
              <w:rPr>
                <w:rFonts w:cstheme="minorHAnsi"/>
                <w:szCs w:val="20"/>
              </w:rPr>
            </w:pPr>
            <w:r w:rsidRPr="000F7229">
              <w:rPr>
                <w:color w:val="000000" w:themeColor="text1"/>
                <w:lang w:val="fr-CA"/>
              </w:rPr>
              <w:t>Nouveau-Brunswick</w:t>
            </w:r>
          </w:p>
        </w:tc>
        <w:tc>
          <w:tcPr>
            <w:tcW w:w="720" w:type="dxa"/>
          </w:tcPr>
          <w:p w14:paraId="77DFB80A" w14:textId="77777777" w:rsidR="000F7229" w:rsidRDefault="000F7229" w:rsidP="00175586">
            <w:pPr>
              <w:ind w:right="90"/>
              <w:rPr>
                <w:rFonts w:cstheme="minorHAnsi"/>
                <w:szCs w:val="20"/>
              </w:rPr>
            </w:pPr>
            <w:r>
              <w:rPr>
                <w:rFonts w:cstheme="minorHAnsi"/>
                <w:szCs w:val="20"/>
              </w:rPr>
              <w:t>C-</w:t>
            </w:r>
          </w:p>
        </w:tc>
        <w:tc>
          <w:tcPr>
            <w:tcW w:w="720" w:type="dxa"/>
          </w:tcPr>
          <w:p w14:paraId="5CA4457A" w14:textId="77777777" w:rsidR="000F7229" w:rsidRDefault="000F7229" w:rsidP="00175586">
            <w:pPr>
              <w:ind w:right="90"/>
              <w:rPr>
                <w:rFonts w:cstheme="minorHAnsi"/>
                <w:szCs w:val="20"/>
              </w:rPr>
            </w:pPr>
            <w:r>
              <w:rPr>
                <w:rFonts w:cstheme="minorHAnsi"/>
                <w:szCs w:val="20"/>
              </w:rPr>
              <w:t>C</w:t>
            </w:r>
          </w:p>
        </w:tc>
      </w:tr>
      <w:tr w:rsidR="000F7229" w14:paraId="1EDA14C9" w14:textId="77777777" w:rsidTr="00AD69A0">
        <w:tc>
          <w:tcPr>
            <w:tcW w:w="2875" w:type="dxa"/>
          </w:tcPr>
          <w:p w14:paraId="1502EA6E" w14:textId="0A26F5BF" w:rsidR="000F7229" w:rsidRDefault="000F7229" w:rsidP="00175586">
            <w:pPr>
              <w:ind w:right="90"/>
              <w:rPr>
                <w:rFonts w:cstheme="minorHAnsi"/>
                <w:szCs w:val="20"/>
              </w:rPr>
            </w:pPr>
            <w:r w:rsidRPr="000F7229">
              <w:rPr>
                <w:color w:val="000000" w:themeColor="text1"/>
                <w:lang w:val="fr-CA"/>
              </w:rPr>
              <w:t>Nouvelle-Écosse</w:t>
            </w:r>
          </w:p>
        </w:tc>
        <w:tc>
          <w:tcPr>
            <w:tcW w:w="720" w:type="dxa"/>
          </w:tcPr>
          <w:p w14:paraId="2BE834E3" w14:textId="77777777" w:rsidR="000F7229" w:rsidRDefault="000F7229" w:rsidP="00175586">
            <w:pPr>
              <w:ind w:right="90"/>
              <w:rPr>
                <w:rFonts w:cstheme="minorHAnsi"/>
                <w:szCs w:val="20"/>
              </w:rPr>
            </w:pPr>
            <w:r>
              <w:rPr>
                <w:rFonts w:cstheme="minorHAnsi"/>
                <w:szCs w:val="20"/>
              </w:rPr>
              <w:t>C+</w:t>
            </w:r>
          </w:p>
        </w:tc>
        <w:tc>
          <w:tcPr>
            <w:tcW w:w="720" w:type="dxa"/>
          </w:tcPr>
          <w:p w14:paraId="0641A16A" w14:textId="77777777" w:rsidR="000F7229" w:rsidRDefault="000F7229" w:rsidP="00175586">
            <w:pPr>
              <w:ind w:right="90"/>
              <w:rPr>
                <w:rFonts w:cstheme="minorHAnsi"/>
                <w:szCs w:val="20"/>
              </w:rPr>
            </w:pPr>
            <w:r>
              <w:rPr>
                <w:rFonts w:cstheme="minorHAnsi"/>
                <w:szCs w:val="20"/>
              </w:rPr>
              <w:t>C</w:t>
            </w:r>
          </w:p>
        </w:tc>
      </w:tr>
      <w:tr w:rsidR="000F7229" w14:paraId="2A95634A" w14:textId="77777777" w:rsidTr="00AD69A0">
        <w:tc>
          <w:tcPr>
            <w:tcW w:w="2875" w:type="dxa"/>
          </w:tcPr>
          <w:p w14:paraId="2F5C1C1E" w14:textId="147FE070" w:rsidR="000F7229" w:rsidRDefault="000F7229" w:rsidP="00175586">
            <w:pPr>
              <w:ind w:right="90"/>
              <w:rPr>
                <w:rFonts w:cstheme="minorHAnsi"/>
                <w:szCs w:val="20"/>
              </w:rPr>
            </w:pPr>
            <w:r w:rsidRPr="000F7229">
              <w:rPr>
                <w:rFonts w:cstheme="minorHAnsi"/>
                <w:szCs w:val="20"/>
              </w:rPr>
              <w:t>Île-du-Prince-Édouard</w:t>
            </w:r>
          </w:p>
        </w:tc>
        <w:tc>
          <w:tcPr>
            <w:tcW w:w="720" w:type="dxa"/>
          </w:tcPr>
          <w:p w14:paraId="7BAF6E1B" w14:textId="77777777" w:rsidR="000F7229" w:rsidRDefault="000F7229" w:rsidP="00175586">
            <w:pPr>
              <w:ind w:right="90"/>
              <w:rPr>
                <w:rFonts w:cstheme="minorHAnsi"/>
                <w:szCs w:val="20"/>
              </w:rPr>
            </w:pPr>
            <w:r>
              <w:rPr>
                <w:rFonts w:cstheme="minorHAnsi"/>
                <w:szCs w:val="20"/>
              </w:rPr>
              <w:t>D</w:t>
            </w:r>
          </w:p>
        </w:tc>
        <w:tc>
          <w:tcPr>
            <w:tcW w:w="720" w:type="dxa"/>
          </w:tcPr>
          <w:p w14:paraId="141FFF64" w14:textId="77777777" w:rsidR="000F7229" w:rsidRDefault="000F7229" w:rsidP="00175586">
            <w:pPr>
              <w:ind w:right="90"/>
              <w:rPr>
                <w:rFonts w:cstheme="minorHAnsi"/>
                <w:szCs w:val="20"/>
              </w:rPr>
            </w:pPr>
            <w:r>
              <w:rPr>
                <w:rFonts w:cstheme="minorHAnsi"/>
                <w:szCs w:val="20"/>
              </w:rPr>
              <w:t>B-</w:t>
            </w:r>
          </w:p>
        </w:tc>
      </w:tr>
      <w:tr w:rsidR="000F7229" w14:paraId="3B86E00F" w14:textId="77777777" w:rsidTr="00AD69A0">
        <w:tc>
          <w:tcPr>
            <w:tcW w:w="2875" w:type="dxa"/>
          </w:tcPr>
          <w:p w14:paraId="400EDE0E" w14:textId="7BAE3A27" w:rsidR="000F7229" w:rsidRDefault="000F7229" w:rsidP="00175586">
            <w:pPr>
              <w:ind w:right="90"/>
              <w:rPr>
                <w:rFonts w:cstheme="minorHAnsi"/>
                <w:szCs w:val="20"/>
              </w:rPr>
            </w:pPr>
            <w:r w:rsidRPr="000F7229">
              <w:rPr>
                <w:color w:val="000000" w:themeColor="text1"/>
                <w:lang w:val="fr-CA"/>
              </w:rPr>
              <w:t>Terre-Neuve-et-Labrador</w:t>
            </w:r>
          </w:p>
        </w:tc>
        <w:tc>
          <w:tcPr>
            <w:tcW w:w="720" w:type="dxa"/>
          </w:tcPr>
          <w:p w14:paraId="1569A691" w14:textId="77777777" w:rsidR="000F7229" w:rsidRDefault="000F7229" w:rsidP="00175586">
            <w:pPr>
              <w:ind w:right="90"/>
              <w:rPr>
                <w:rFonts w:cstheme="minorHAnsi"/>
                <w:szCs w:val="20"/>
              </w:rPr>
            </w:pPr>
            <w:r>
              <w:rPr>
                <w:rFonts w:cstheme="minorHAnsi"/>
                <w:szCs w:val="20"/>
              </w:rPr>
              <w:t>D+</w:t>
            </w:r>
          </w:p>
        </w:tc>
        <w:tc>
          <w:tcPr>
            <w:tcW w:w="720" w:type="dxa"/>
          </w:tcPr>
          <w:p w14:paraId="1127B63C" w14:textId="77777777" w:rsidR="000F7229" w:rsidRDefault="000F7229" w:rsidP="00175586">
            <w:pPr>
              <w:ind w:right="90"/>
              <w:rPr>
                <w:rFonts w:cstheme="minorHAnsi"/>
                <w:szCs w:val="20"/>
              </w:rPr>
            </w:pPr>
            <w:r>
              <w:rPr>
                <w:rFonts w:cstheme="minorHAnsi"/>
                <w:szCs w:val="20"/>
              </w:rPr>
              <w:t>C+</w:t>
            </w:r>
          </w:p>
        </w:tc>
      </w:tr>
      <w:tr w:rsidR="000F7229" w14:paraId="5F452380" w14:textId="77777777" w:rsidTr="00AD69A0">
        <w:tc>
          <w:tcPr>
            <w:tcW w:w="2875" w:type="dxa"/>
          </w:tcPr>
          <w:p w14:paraId="404E6522" w14:textId="77777777" w:rsidR="000F7229" w:rsidRDefault="000F7229" w:rsidP="00175586">
            <w:pPr>
              <w:ind w:right="90"/>
              <w:rPr>
                <w:rFonts w:cstheme="minorHAnsi"/>
                <w:szCs w:val="20"/>
              </w:rPr>
            </w:pPr>
            <w:r>
              <w:rPr>
                <w:rFonts w:cstheme="minorHAnsi"/>
                <w:szCs w:val="20"/>
              </w:rPr>
              <w:t>Yukon</w:t>
            </w:r>
          </w:p>
        </w:tc>
        <w:tc>
          <w:tcPr>
            <w:tcW w:w="720" w:type="dxa"/>
          </w:tcPr>
          <w:p w14:paraId="1A8AA059" w14:textId="77777777" w:rsidR="000F7229" w:rsidRDefault="000F7229" w:rsidP="00175586">
            <w:pPr>
              <w:ind w:right="90"/>
              <w:rPr>
                <w:rFonts w:cstheme="minorHAnsi"/>
                <w:szCs w:val="20"/>
              </w:rPr>
            </w:pPr>
            <w:r>
              <w:rPr>
                <w:rFonts w:cstheme="minorHAnsi"/>
                <w:szCs w:val="20"/>
              </w:rPr>
              <w:t>D+</w:t>
            </w:r>
          </w:p>
        </w:tc>
        <w:tc>
          <w:tcPr>
            <w:tcW w:w="720" w:type="dxa"/>
          </w:tcPr>
          <w:p w14:paraId="53362563" w14:textId="77777777" w:rsidR="000F7229" w:rsidRDefault="000F7229" w:rsidP="00175586">
            <w:pPr>
              <w:ind w:right="90"/>
              <w:rPr>
                <w:rFonts w:cstheme="minorHAnsi"/>
                <w:szCs w:val="20"/>
              </w:rPr>
            </w:pPr>
            <w:r>
              <w:rPr>
                <w:rFonts w:cstheme="minorHAnsi"/>
                <w:szCs w:val="20"/>
              </w:rPr>
              <w:t>B-</w:t>
            </w:r>
          </w:p>
        </w:tc>
      </w:tr>
      <w:tr w:rsidR="000F7229" w14:paraId="77582207" w14:textId="77777777" w:rsidTr="00AD69A0">
        <w:tc>
          <w:tcPr>
            <w:tcW w:w="2875" w:type="dxa"/>
          </w:tcPr>
          <w:p w14:paraId="7A6FCBD9" w14:textId="5EB0F623" w:rsidR="000F7229" w:rsidRDefault="000F7229" w:rsidP="00175586">
            <w:pPr>
              <w:ind w:right="90"/>
              <w:rPr>
                <w:rFonts w:cstheme="minorHAnsi"/>
                <w:szCs w:val="20"/>
              </w:rPr>
            </w:pPr>
            <w:r w:rsidRPr="000F7229">
              <w:rPr>
                <w:color w:val="000000" w:themeColor="text1"/>
                <w:lang w:val="fr-CA"/>
              </w:rPr>
              <w:t>Territoires du Nord-Ouest</w:t>
            </w:r>
          </w:p>
        </w:tc>
        <w:tc>
          <w:tcPr>
            <w:tcW w:w="720" w:type="dxa"/>
          </w:tcPr>
          <w:p w14:paraId="2DEC48AE" w14:textId="77777777" w:rsidR="000F7229" w:rsidRDefault="000F7229" w:rsidP="00175586">
            <w:pPr>
              <w:ind w:right="90"/>
              <w:rPr>
                <w:rFonts w:cstheme="minorHAnsi"/>
                <w:szCs w:val="20"/>
              </w:rPr>
            </w:pPr>
            <w:r>
              <w:rPr>
                <w:rFonts w:cstheme="minorHAnsi"/>
                <w:szCs w:val="20"/>
              </w:rPr>
              <w:t>NA</w:t>
            </w:r>
          </w:p>
        </w:tc>
        <w:tc>
          <w:tcPr>
            <w:tcW w:w="720" w:type="dxa"/>
          </w:tcPr>
          <w:p w14:paraId="5CAD16FF" w14:textId="77777777" w:rsidR="000F7229" w:rsidRDefault="000F7229" w:rsidP="00175586">
            <w:pPr>
              <w:ind w:right="90"/>
              <w:rPr>
                <w:rFonts w:cstheme="minorHAnsi"/>
                <w:szCs w:val="20"/>
              </w:rPr>
            </w:pPr>
            <w:r>
              <w:rPr>
                <w:rFonts w:cstheme="minorHAnsi"/>
                <w:szCs w:val="20"/>
              </w:rPr>
              <w:t>C</w:t>
            </w:r>
          </w:p>
        </w:tc>
      </w:tr>
      <w:tr w:rsidR="000F7229" w14:paraId="298D3380" w14:textId="77777777" w:rsidTr="00AD69A0">
        <w:tc>
          <w:tcPr>
            <w:tcW w:w="2875" w:type="dxa"/>
          </w:tcPr>
          <w:p w14:paraId="0B1E6E3E" w14:textId="77777777" w:rsidR="000F7229" w:rsidRDefault="000F7229" w:rsidP="00175586">
            <w:pPr>
              <w:ind w:right="90"/>
              <w:rPr>
                <w:rFonts w:cstheme="minorHAnsi"/>
                <w:szCs w:val="20"/>
              </w:rPr>
            </w:pPr>
            <w:r>
              <w:rPr>
                <w:rFonts w:cstheme="minorHAnsi"/>
                <w:szCs w:val="20"/>
              </w:rPr>
              <w:t>Nunavut</w:t>
            </w:r>
          </w:p>
        </w:tc>
        <w:tc>
          <w:tcPr>
            <w:tcW w:w="720" w:type="dxa"/>
          </w:tcPr>
          <w:p w14:paraId="2977F234" w14:textId="77777777" w:rsidR="000F7229" w:rsidRDefault="000F7229" w:rsidP="00175586">
            <w:pPr>
              <w:ind w:right="90"/>
              <w:rPr>
                <w:rFonts w:cstheme="minorHAnsi"/>
                <w:szCs w:val="20"/>
              </w:rPr>
            </w:pPr>
            <w:r>
              <w:rPr>
                <w:rFonts w:cstheme="minorHAnsi"/>
                <w:szCs w:val="20"/>
              </w:rPr>
              <w:t>NA</w:t>
            </w:r>
          </w:p>
        </w:tc>
        <w:tc>
          <w:tcPr>
            <w:tcW w:w="720" w:type="dxa"/>
          </w:tcPr>
          <w:p w14:paraId="799378C6" w14:textId="77777777" w:rsidR="000F7229" w:rsidRDefault="000F7229" w:rsidP="00175586">
            <w:pPr>
              <w:ind w:right="90"/>
              <w:rPr>
                <w:rFonts w:cstheme="minorHAnsi"/>
                <w:szCs w:val="20"/>
              </w:rPr>
            </w:pPr>
            <w:r>
              <w:rPr>
                <w:rFonts w:cstheme="minorHAnsi"/>
                <w:szCs w:val="20"/>
              </w:rPr>
              <w:t>C-</w:t>
            </w:r>
          </w:p>
        </w:tc>
      </w:tr>
    </w:tbl>
    <w:p w14:paraId="159BB7F4" w14:textId="77777777" w:rsidR="000F7229" w:rsidRPr="000F7229" w:rsidRDefault="000F7229" w:rsidP="00175586">
      <w:pPr>
        <w:ind w:right="90"/>
        <w:rPr>
          <w:color w:val="000000" w:themeColor="text1"/>
          <w:lang w:val="fr-CA"/>
        </w:rPr>
      </w:pPr>
    </w:p>
    <w:p w14:paraId="5F8F2593" w14:textId="08074180" w:rsidR="00D017DC" w:rsidRDefault="000F7229" w:rsidP="00175586">
      <w:pPr>
        <w:ind w:right="90"/>
        <w:rPr>
          <w:color w:val="000000" w:themeColor="text1"/>
          <w:lang w:val="fr-CA"/>
        </w:rPr>
      </w:pPr>
      <w:r w:rsidRPr="000F7229">
        <w:rPr>
          <w:color w:val="000000" w:themeColor="text1"/>
          <w:lang w:val="fr-CA"/>
        </w:rPr>
        <w:t>L</w:t>
      </w:r>
      <w:r w:rsidR="00577B3E">
        <w:rPr>
          <w:color w:val="000000" w:themeColor="text1"/>
          <w:lang w:val="fr-CA"/>
        </w:rPr>
        <w:t>e niveau de</w:t>
      </w:r>
      <w:r w:rsidRPr="000F7229">
        <w:rPr>
          <w:color w:val="000000" w:themeColor="text1"/>
          <w:lang w:val="fr-CA"/>
        </w:rPr>
        <w:t xml:space="preserve"> préparation </w:t>
      </w:r>
      <w:r w:rsidR="00FC48D2" w:rsidRPr="000F7229">
        <w:rPr>
          <w:color w:val="000000" w:themeColor="text1"/>
          <w:lang w:val="fr-CA"/>
        </w:rPr>
        <w:t>des provinces et des territoires</w:t>
      </w:r>
      <w:r w:rsidR="00FC48D2">
        <w:rPr>
          <w:color w:val="000000" w:themeColor="text1"/>
          <w:lang w:val="fr-CA"/>
        </w:rPr>
        <w:t xml:space="preserve"> face</w:t>
      </w:r>
      <w:r w:rsidR="00FC48D2" w:rsidRPr="000F7229">
        <w:rPr>
          <w:color w:val="000000" w:themeColor="text1"/>
          <w:lang w:val="fr-CA"/>
        </w:rPr>
        <w:t xml:space="preserve"> </w:t>
      </w:r>
      <w:r w:rsidRPr="000F7229">
        <w:rPr>
          <w:color w:val="000000" w:themeColor="text1"/>
          <w:lang w:val="fr-CA"/>
        </w:rPr>
        <w:t xml:space="preserve">aux inondations a été évalué par rapport à neuf et sept critères, respectivement, </w:t>
      </w:r>
      <w:r w:rsidR="00F53767">
        <w:rPr>
          <w:color w:val="000000" w:themeColor="text1"/>
          <w:lang w:val="fr-CA"/>
        </w:rPr>
        <w:t>traitant des</w:t>
      </w:r>
      <w:r w:rsidRPr="000F7229">
        <w:rPr>
          <w:color w:val="000000" w:themeColor="text1"/>
          <w:lang w:val="fr-CA"/>
        </w:rPr>
        <w:t xml:space="preserve"> sujets tels que</w:t>
      </w:r>
      <w:r w:rsidR="00F53767">
        <w:rPr>
          <w:color w:val="000000" w:themeColor="text1"/>
          <w:lang w:val="fr-CA"/>
        </w:rPr>
        <w:t> :</w:t>
      </w:r>
      <w:r w:rsidRPr="000F7229">
        <w:rPr>
          <w:color w:val="000000" w:themeColor="text1"/>
          <w:lang w:val="fr-CA"/>
        </w:rPr>
        <w:t xml:space="preserve"> </w:t>
      </w:r>
    </w:p>
    <w:p w14:paraId="25CC8267" w14:textId="77777777" w:rsidR="00D017DC" w:rsidRDefault="000F7229" w:rsidP="00175586">
      <w:pPr>
        <w:pStyle w:val="Paragraphedeliste"/>
        <w:numPr>
          <w:ilvl w:val="0"/>
          <w:numId w:val="4"/>
        </w:numPr>
        <w:ind w:right="90"/>
        <w:rPr>
          <w:color w:val="000000" w:themeColor="text1"/>
          <w:lang w:val="fr-CA"/>
        </w:rPr>
      </w:pPr>
      <w:r w:rsidRPr="00D017DC">
        <w:rPr>
          <w:color w:val="000000" w:themeColor="text1"/>
          <w:lang w:val="fr-CA"/>
        </w:rPr>
        <w:t xml:space="preserve">l'état de préparation des cartes des plaines inondables du Canada, </w:t>
      </w:r>
    </w:p>
    <w:p w14:paraId="4DB6D88C" w14:textId="77777777" w:rsidR="00D017DC" w:rsidRDefault="000119D8" w:rsidP="00175586">
      <w:pPr>
        <w:pStyle w:val="Paragraphedeliste"/>
        <w:numPr>
          <w:ilvl w:val="0"/>
          <w:numId w:val="4"/>
        </w:numPr>
        <w:ind w:right="90"/>
        <w:rPr>
          <w:color w:val="000000" w:themeColor="text1"/>
          <w:lang w:val="fr-CA"/>
        </w:rPr>
      </w:pPr>
      <w:r w:rsidRPr="00D017DC">
        <w:rPr>
          <w:color w:val="000000" w:themeColor="text1"/>
          <w:lang w:val="fr-CA"/>
        </w:rPr>
        <w:t xml:space="preserve">l’aménagement du territoire </w:t>
      </w:r>
      <w:r w:rsidR="000F7229" w:rsidRPr="00D017DC">
        <w:rPr>
          <w:color w:val="000000" w:themeColor="text1"/>
          <w:lang w:val="fr-CA"/>
        </w:rPr>
        <w:t>par rapport au</w:t>
      </w:r>
      <w:r w:rsidRPr="00D017DC">
        <w:rPr>
          <w:color w:val="000000" w:themeColor="text1"/>
          <w:lang w:val="fr-CA"/>
        </w:rPr>
        <w:t>x</w:t>
      </w:r>
      <w:r w:rsidR="000F7229" w:rsidRPr="00D017DC">
        <w:rPr>
          <w:color w:val="000000" w:themeColor="text1"/>
          <w:lang w:val="fr-CA"/>
        </w:rPr>
        <w:t xml:space="preserve"> risque</w:t>
      </w:r>
      <w:r w:rsidRPr="00D017DC">
        <w:rPr>
          <w:color w:val="000000" w:themeColor="text1"/>
          <w:lang w:val="fr-CA"/>
        </w:rPr>
        <w:t>s</w:t>
      </w:r>
      <w:r w:rsidR="000F7229" w:rsidRPr="00D017DC">
        <w:rPr>
          <w:color w:val="000000" w:themeColor="text1"/>
          <w:lang w:val="fr-CA"/>
        </w:rPr>
        <w:t xml:space="preserve"> d'inondation, </w:t>
      </w:r>
    </w:p>
    <w:p w14:paraId="2533893D" w14:textId="288AC9E6" w:rsidR="00D017DC" w:rsidRDefault="000F7229" w:rsidP="00175586">
      <w:pPr>
        <w:pStyle w:val="Paragraphedeliste"/>
        <w:numPr>
          <w:ilvl w:val="0"/>
          <w:numId w:val="4"/>
        </w:numPr>
        <w:ind w:right="90"/>
        <w:rPr>
          <w:color w:val="000000" w:themeColor="text1"/>
          <w:lang w:val="fr-CA"/>
        </w:rPr>
      </w:pPr>
      <w:r w:rsidRPr="00D017DC">
        <w:rPr>
          <w:color w:val="000000" w:themeColor="text1"/>
          <w:lang w:val="fr-CA"/>
        </w:rPr>
        <w:t xml:space="preserve">les efforts </w:t>
      </w:r>
      <w:r w:rsidR="004F49B8">
        <w:rPr>
          <w:color w:val="000000" w:themeColor="text1"/>
          <w:lang w:val="fr-CA"/>
        </w:rPr>
        <w:t>à</w:t>
      </w:r>
      <w:r w:rsidRPr="00D017DC">
        <w:rPr>
          <w:color w:val="000000" w:themeColor="text1"/>
          <w:lang w:val="fr-CA"/>
        </w:rPr>
        <w:t xml:space="preserve"> conserver les infrastructures naturelles, </w:t>
      </w:r>
    </w:p>
    <w:p w14:paraId="24310062" w14:textId="77777777" w:rsidR="00F1568C" w:rsidRDefault="000F7229" w:rsidP="00175586">
      <w:pPr>
        <w:pStyle w:val="Paragraphedeliste"/>
        <w:numPr>
          <w:ilvl w:val="0"/>
          <w:numId w:val="4"/>
        </w:numPr>
        <w:ind w:right="90"/>
        <w:rPr>
          <w:color w:val="000000" w:themeColor="text1"/>
          <w:lang w:val="fr-CA"/>
        </w:rPr>
      </w:pPr>
      <w:r w:rsidRPr="00D017DC">
        <w:rPr>
          <w:color w:val="000000" w:themeColor="text1"/>
          <w:lang w:val="fr-CA"/>
        </w:rPr>
        <w:t xml:space="preserve">la sécurité des infrastructures essentielles et </w:t>
      </w:r>
    </w:p>
    <w:p w14:paraId="408496D5" w14:textId="5746C0BA" w:rsidR="004F49B8" w:rsidRDefault="000119D8" w:rsidP="00175586">
      <w:pPr>
        <w:pStyle w:val="Paragraphedeliste"/>
        <w:numPr>
          <w:ilvl w:val="0"/>
          <w:numId w:val="4"/>
        </w:numPr>
        <w:ind w:right="90"/>
        <w:rPr>
          <w:color w:val="000000" w:themeColor="text1"/>
          <w:lang w:val="fr-CA"/>
        </w:rPr>
      </w:pPr>
      <w:r w:rsidRPr="00D017DC">
        <w:rPr>
          <w:color w:val="000000" w:themeColor="text1"/>
          <w:lang w:val="fr-CA"/>
        </w:rPr>
        <w:t xml:space="preserve">la </w:t>
      </w:r>
      <w:r w:rsidR="000F7229" w:rsidRPr="00D017DC">
        <w:rPr>
          <w:color w:val="000000" w:themeColor="text1"/>
          <w:lang w:val="fr-CA"/>
        </w:rPr>
        <w:t xml:space="preserve">capacité de </w:t>
      </w:r>
      <w:r w:rsidRPr="00D017DC">
        <w:rPr>
          <w:color w:val="000000" w:themeColor="text1"/>
          <w:lang w:val="fr-CA"/>
        </w:rPr>
        <w:t xml:space="preserve">la </w:t>
      </w:r>
      <w:r w:rsidR="000F7229" w:rsidRPr="00D017DC">
        <w:rPr>
          <w:color w:val="000000" w:themeColor="text1"/>
          <w:lang w:val="fr-CA"/>
        </w:rPr>
        <w:t xml:space="preserve">santé publique et </w:t>
      </w:r>
      <w:r w:rsidRPr="00D017DC">
        <w:rPr>
          <w:color w:val="000000" w:themeColor="text1"/>
          <w:lang w:val="fr-CA"/>
        </w:rPr>
        <w:t>de la</w:t>
      </w:r>
      <w:r w:rsidR="000F7229" w:rsidRPr="00D017DC">
        <w:rPr>
          <w:color w:val="000000" w:themeColor="text1"/>
          <w:lang w:val="fr-CA"/>
        </w:rPr>
        <w:t xml:space="preserve"> gestion des urgences</w:t>
      </w:r>
      <w:r w:rsidR="00B0112F">
        <w:rPr>
          <w:color w:val="000000" w:themeColor="text1"/>
          <w:lang w:val="fr-CA"/>
        </w:rPr>
        <w:t xml:space="preserve"> </w:t>
      </w:r>
      <w:r w:rsidR="00FC48D2">
        <w:rPr>
          <w:color w:val="000000" w:themeColor="text1"/>
          <w:lang w:val="fr-CA"/>
        </w:rPr>
        <w:t>à</w:t>
      </w:r>
      <w:r w:rsidR="000F7229" w:rsidRPr="00D017DC">
        <w:rPr>
          <w:color w:val="000000" w:themeColor="text1"/>
          <w:lang w:val="fr-CA"/>
        </w:rPr>
        <w:t xml:space="preserve"> limiter les risques d'inondation. </w:t>
      </w:r>
    </w:p>
    <w:p w14:paraId="160C7A65" w14:textId="77777777" w:rsidR="004F49B8" w:rsidRDefault="004F49B8" w:rsidP="00175586">
      <w:pPr>
        <w:pStyle w:val="Paragraphedeliste"/>
        <w:ind w:left="720" w:right="90" w:firstLine="0"/>
        <w:rPr>
          <w:color w:val="000000" w:themeColor="text1"/>
          <w:lang w:val="fr-CA"/>
        </w:rPr>
      </w:pPr>
    </w:p>
    <w:p w14:paraId="11ECD539" w14:textId="73A6B8E1" w:rsidR="000F7229" w:rsidRPr="004F49B8" w:rsidRDefault="000F7229" w:rsidP="00175586">
      <w:pPr>
        <w:ind w:right="90"/>
        <w:rPr>
          <w:color w:val="000000" w:themeColor="text1"/>
          <w:lang w:val="fr-CA"/>
        </w:rPr>
      </w:pPr>
      <w:r w:rsidRPr="004F49B8">
        <w:rPr>
          <w:color w:val="000000" w:themeColor="text1"/>
          <w:lang w:val="fr-CA"/>
        </w:rPr>
        <w:t xml:space="preserve">Pour chaque </w:t>
      </w:r>
      <w:r w:rsidR="00F53767" w:rsidRPr="004F49B8">
        <w:rPr>
          <w:color w:val="000000" w:themeColor="text1"/>
          <w:lang w:val="fr-CA"/>
        </w:rPr>
        <w:t>entretien</w:t>
      </w:r>
      <w:r w:rsidRPr="004F49B8">
        <w:rPr>
          <w:color w:val="000000" w:themeColor="text1"/>
          <w:lang w:val="fr-CA"/>
        </w:rPr>
        <w:t xml:space="preserve"> et </w:t>
      </w:r>
      <w:r w:rsidR="000119D8" w:rsidRPr="004F49B8">
        <w:rPr>
          <w:color w:val="000000" w:themeColor="text1"/>
          <w:lang w:val="fr-CA"/>
        </w:rPr>
        <w:t xml:space="preserve">critère </w:t>
      </w:r>
      <w:r w:rsidRPr="004F49B8">
        <w:rPr>
          <w:color w:val="000000" w:themeColor="text1"/>
          <w:lang w:val="fr-CA"/>
        </w:rPr>
        <w:t xml:space="preserve">examiné, les provinces et les territoires ont été évalués sur une échelle </w:t>
      </w:r>
      <w:r w:rsidR="000119D8" w:rsidRPr="004F49B8">
        <w:rPr>
          <w:color w:val="000000" w:themeColor="text1"/>
          <w:lang w:val="fr-CA"/>
        </w:rPr>
        <w:t>qua</w:t>
      </w:r>
      <w:r w:rsidR="00E705E2">
        <w:rPr>
          <w:color w:val="000000" w:themeColor="text1"/>
          <w:lang w:val="fr-CA"/>
        </w:rPr>
        <w:t>n</w:t>
      </w:r>
      <w:r w:rsidR="000119D8" w:rsidRPr="004F49B8">
        <w:rPr>
          <w:color w:val="000000" w:themeColor="text1"/>
          <w:lang w:val="fr-CA"/>
        </w:rPr>
        <w:t>t</w:t>
      </w:r>
      <w:r w:rsidR="00E705E2">
        <w:rPr>
          <w:color w:val="000000" w:themeColor="text1"/>
          <w:lang w:val="fr-CA"/>
        </w:rPr>
        <w:t>it</w:t>
      </w:r>
      <w:r w:rsidR="000119D8" w:rsidRPr="004F49B8">
        <w:rPr>
          <w:color w:val="000000" w:themeColor="text1"/>
          <w:lang w:val="fr-CA"/>
        </w:rPr>
        <w:t>ative</w:t>
      </w:r>
      <w:r w:rsidRPr="004F49B8">
        <w:rPr>
          <w:color w:val="000000" w:themeColor="text1"/>
          <w:lang w:val="fr-CA"/>
        </w:rPr>
        <w:t xml:space="preserve"> </w:t>
      </w:r>
      <w:r w:rsidR="00F53767" w:rsidRPr="004F49B8">
        <w:rPr>
          <w:color w:val="000000" w:themeColor="text1"/>
          <w:lang w:val="fr-CA"/>
        </w:rPr>
        <w:t>de</w:t>
      </w:r>
      <w:r w:rsidRPr="004F49B8">
        <w:rPr>
          <w:color w:val="000000" w:themeColor="text1"/>
          <w:lang w:val="fr-CA"/>
        </w:rPr>
        <w:t xml:space="preserve"> cinq </w:t>
      </w:r>
      <w:r w:rsidR="000119D8" w:rsidRPr="004F49B8">
        <w:rPr>
          <w:color w:val="000000" w:themeColor="text1"/>
          <w:lang w:val="fr-CA"/>
        </w:rPr>
        <w:t>niveaux</w:t>
      </w:r>
      <w:r w:rsidRPr="004F49B8">
        <w:rPr>
          <w:color w:val="000000" w:themeColor="text1"/>
          <w:lang w:val="fr-CA"/>
        </w:rPr>
        <w:t xml:space="preserve">, </w:t>
      </w:r>
      <w:r w:rsidR="00FC48D2">
        <w:rPr>
          <w:color w:val="000000" w:themeColor="text1"/>
          <w:lang w:val="fr-CA"/>
        </w:rPr>
        <w:t>allant</w:t>
      </w:r>
      <w:r w:rsidRPr="004F49B8">
        <w:rPr>
          <w:color w:val="000000" w:themeColor="text1"/>
          <w:lang w:val="fr-CA"/>
        </w:rPr>
        <w:t xml:space="preserve"> de «A» </w:t>
      </w:r>
      <w:r w:rsidR="000119D8" w:rsidRPr="004F49B8">
        <w:rPr>
          <w:color w:val="000000" w:themeColor="text1"/>
          <w:lang w:val="fr-CA"/>
        </w:rPr>
        <w:t>(</w:t>
      </w:r>
      <w:r w:rsidR="00FC48D2">
        <w:rPr>
          <w:color w:val="000000" w:themeColor="text1"/>
          <w:lang w:val="fr-CA"/>
        </w:rPr>
        <w:t>le niveau</w:t>
      </w:r>
      <w:r w:rsidR="00FC48D2" w:rsidRPr="004F49B8">
        <w:rPr>
          <w:color w:val="000000" w:themeColor="text1"/>
          <w:lang w:val="fr-CA"/>
        </w:rPr>
        <w:t xml:space="preserve"> </w:t>
      </w:r>
      <w:r w:rsidRPr="004F49B8">
        <w:rPr>
          <w:color w:val="000000" w:themeColor="text1"/>
          <w:lang w:val="fr-CA"/>
        </w:rPr>
        <w:t>de préparation aux inondations le plus élevé</w:t>
      </w:r>
      <w:r w:rsidR="000119D8" w:rsidRPr="004F49B8">
        <w:rPr>
          <w:color w:val="000000" w:themeColor="text1"/>
          <w:lang w:val="fr-CA"/>
        </w:rPr>
        <w:t>)</w:t>
      </w:r>
      <w:r w:rsidRPr="004F49B8">
        <w:rPr>
          <w:color w:val="000000" w:themeColor="text1"/>
          <w:lang w:val="fr-CA"/>
        </w:rPr>
        <w:t xml:space="preserve">, à «E» </w:t>
      </w:r>
      <w:r w:rsidR="000119D8" w:rsidRPr="004F49B8">
        <w:rPr>
          <w:color w:val="000000" w:themeColor="text1"/>
          <w:lang w:val="fr-CA"/>
        </w:rPr>
        <w:t>(</w:t>
      </w:r>
      <w:r w:rsidR="00FC48D2">
        <w:rPr>
          <w:color w:val="000000" w:themeColor="text1"/>
          <w:lang w:val="fr-CA"/>
        </w:rPr>
        <w:t>le niveau</w:t>
      </w:r>
      <w:r w:rsidR="000119D8" w:rsidRPr="004F49B8">
        <w:rPr>
          <w:color w:val="000000" w:themeColor="text1"/>
          <w:lang w:val="fr-CA"/>
        </w:rPr>
        <w:t xml:space="preserve"> de préparation aux inondations </w:t>
      </w:r>
      <w:r w:rsidRPr="004F49B8">
        <w:rPr>
          <w:color w:val="000000" w:themeColor="text1"/>
          <w:lang w:val="fr-CA"/>
        </w:rPr>
        <w:t xml:space="preserve">le moins </w:t>
      </w:r>
      <w:r w:rsidR="00FC48D2">
        <w:rPr>
          <w:color w:val="000000" w:themeColor="text1"/>
          <w:lang w:val="fr-CA"/>
        </w:rPr>
        <w:t>élevé</w:t>
      </w:r>
      <w:r w:rsidR="000119D8" w:rsidRPr="004F49B8">
        <w:rPr>
          <w:color w:val="000000" w:themeColor="text1"/>
          <w:lang w:val="fr-CA"/>
        </w:rPr>
        <w:t>)</w:t>
      </w:r>
      <w:r w:rsidRPr="004F49B8">
        <w:rPr>
          <w:color w:val="000000" w:themeColor="text1"/>
          <w:lang w:val="fr-CA"/>
        </w:rPr>
        <w:t>.</w:t>
      </w:r>
    </w:p>
    <w:p w14:paraId="45BCAD6B" w14:textId="6588999B" w:rsidR="000F7229" w:rsidRDefault="000F7229" w:rsidP="00175586">
      <w:pPr>
        <w:ind w:right="90"/>
        <w:rPr>
          <w:color w:val="000000" w:themeColor="text1"/>
          <w:lang w:val="fr-CA"/>
        </w:rPr>
      </w:pPr>
    </w:p>
    <w:p w14:paraId="4479AEB1" w14:textId="77777777" w:rsidR="00E705E2" w:rsidRPr="000F7229" w:rsidRDefault="00E705E2" w:rsidP="00175586">
      <w:pPr>
        <w:ind w:right="90"/>
        <w:rPr>
          <w:color w:val="000000" w:themeColor="text1"/>
          <w:lang w:val="fr-CA"/>
        </w:rPr>
      </w:pPr>
    </w:p>
    <w:p w14:paraId="7255C72C" w14:textId="7248326B" w:rsidR="000F7229" w:rsidRPr="000F7229" w:rsidRDefault="000F7229" w:rsidP="00175586">
      <w:pPr>
        <w:ind w:right="90"/>
        <w:rPr>
          <w:color w:val="000000" w:themeColor="text1"/>
          <w:lang w:val="fr-CA"/>
        </w:rPr>
      </w:pPr>
      <w:r w:rsidRPr="000F7229">
        <w:rPr>
          <w:color w:val="000000" w:themeColor="text1"/>
          <w:lang w:val="fr-CA"/>
        </w:rPr>
        <w:t xml:space="preserve">Les points saillants de l'étude </w:t>
      </w:r>
      <w:r w:rsidR="000119D8">
        <w:rPr>
          <w:color w:val="000000" w:themeColor="text1"/>
          <w:lang w:val="fr-CA"/>
        </w:rPr>
        <w:t>sont les suivants</w:t>
      </w:r>
      <w:r w:rsidRPr="000F7229">
        <w:rPr>
          <w:color w:val="000000" w:themeColor="text1"/>
          <w:lang w:val="fr-CA"/>
        </w:rPr>
        <w:t>:</w:t>
      </w:r>
    </w:p>
    <w:p w14:paraId="5FC6D300" w14:textId="77777777" w:rsidR="000F7229" w:rsidRPr="000F7229" w:rsidRDefault="000F7229" w:rsidP="00175586">
      <w:pPr>
        <w:ind w:right="90"/>
        <w:rPr>
          <w:color w:val="000000" w:themeColor="text1"/>
          <w:lang w:val="fr-CA"/>
        </w:rPr>
      </w:pPr>
    </w:p>
    <w:p w14:paraId="6999961E" w14:textId="282961F4" w:rsidR="000F7229" w:rsidRPr="001D64CF" w:rsidRDefault="000F7229" w:rsidP="00175586">
      <w:pPr>
        <w:pStyle w:val="Paragraphedeliste"/>
        <w:numPr>
          <w:ilvl w:val="0"/>
          <w:numId w:val="6"/>
        </w:numPr>
        <w:ind w:right="90"/>
        <w:rPr>
          <w:color w:val="000000" w:themeColor="text1"/>
          <w:lang w:val="fr-CA"/>
        </w:rPr>
      </w:pPr>
      <w:r w:rsidRPr="001D64CF">
        <w:rPr>
          <w:color w:val="000000" w:themeColor="text1"/>
          <w:lang w:val="fr-CA"/>
        </w:rPr>
        <w:t xml:space="preserve">L'Alberta, le Nouveau-Brunswick, Terre-Neuve-et-Labrador, l'Île-du-Prince-Édouard et le Yukon ont déclaré avoir intégré les effets </w:t>
      </w:r>
      <w:r w:rsidR="00430D9F" w:rsidRPr="001D64CF">
        <w:rPr>
          <w:color w:val="000000" w:themeColor="text1"/>
          <w:lang w:val="fr-CA"/>
        </w:rPr>
        <w:t>des</w:t>
      </w:r>
      <w:r w:rsidRPr="001D64CF">
        <w:rPr>
          <w:color w:val="000000" w:themeColor="text1"/>
          <w:lang w:val="fr-CA"/>
        </w:rPr>
        <w:t xml:space="preserve"> changement</w:t>
      </w:r>
      <w:r w:rsidR="00430D9F" w:rsidRPr="001D64CF">
        <w:rPr>
          <w:color w:val="000000" w:themeColor="text1"/>
          <w:lang w:val="fr-CA"/>
        </w:rPr>
        <w:t>s</w:t>
      </w:r>
      <w:r w:rsidRPr="001D64CF">
        <w:rPr>
          <w:color w:val="000000" w:themeColor="text1"/>
          <w:lang w:val="fr-CA"/>
        </w:rPr>
        <w:t xml:space="preserve"> climatique</w:t>
      </w:r>
      <w:r w:rsidR="00430D9F" w:rsidRPr="001D64CF">
        <w:rPr>
          <w:color w:val="000000" w:themeColor="text1"/>
          <w:lang w:val="fr-CA"/>
        </w:rPr>
        <w:t>s</w:t>
      </w:r>
      <w:r w:rsidRPr="001D64CF">
        <w:rPr>
          <w:color w:val="000000" w:themeColor="text1"/>
          <w:lang w:val="fr-CA"/>
        </w:rPr>
        <w:t xml:space="preserve"> dans leurs initiatives de cartographie des plaines inondables, tandis que la Colombie-Britannique, le Manitoba, la Nouvelle-Écosse, l'Ontario, le Québec et la Saskatchewan ne collaborent qu'avec les gouvernements locaux et </w:t>
      </w:r>
      <w:r w:rsidR="00FC48D2">
        <w:rPr>
          <w:color w:val="000000" w:themeColor="text1"/>
          <w:lang w:val="fr-CA"/>
        </w:rPr>
        <w:t>d</w:t>
      </w:r>
      <w:r w:rsidRPr="001D64CF">
        <w:rPr>
          <w:color w:val="000000" w:themeColor="text1"/>
          <w:lang w:val="fr-CA"/>
        </w:rPr>
        <w:t>es agences concernant l'intégration d</w:t>
      </w:r>
      <w:r w:rsidR="00FC48D2">
        <w:rPr>
          <w:color w:val="000000" w:themeColor="text1"/>
          <w:lang w:val="fr-CA"/>
        </w:rPr>
        <w:t>es</w:t>
      </w:r>
      <w:r w:rsidRPr="001D64CF">
        <w:rPr>
          <w:color w:val="000000" w:themeColor="text1"/>
          <w:lang w:val="fr-CA"/>
        </w:rPr>
        <w:t xml:space="preserve"> changement</w:t>
      </w:r>
      <w:r w:rsidR="00FC48D2">
        <w:rPr>
          <w:color w:val="000000" w:themeColor="text1"/>
          <w:lang w:val="fr-CA"/>
        </w:rPr>
        <w:t>s</w:t>
      </w:r>
      <w:r w:rsidRPr="001D64CF">
        <w:rPr>
          <w:color w:val="000000" w:themeColor="text1"/>
          <w:lang w:val="fr-CA"/>
        </w:rPr>
        <w:t xml:space="preserve"> climatique</w:t>
      </w:r>
      <w:r w:rsidR="00FC48D2">
        <w:rPr>
          <w:color w:val="000000" w:themeColor="text1"/>
          <w:lang w:val="fr-CA"/>
        </w:rPr>
        <w:t>s</w:t>
      </w:r>
      <w:r w:rsidRPr="001D64CF">
        <w:rPr>
          <w:color w:val="000000" w:themeColor="text1"/>
          <w:lang w:val="fr-CA"/>
        </w:rPr>
        <w:t xml:space="preserve"> dans le</w:t>
      </w:r>
      <w:r w:rsidR="00FC48D2">
        <w:rPr>
          <w:color w:val="000000" w:themeColor="text1"/>
          <w:lang w:val="fr-CA"/>
        </w:rPr>
        <w:t xml:space="preserve"> développement des</w:t>
      </w:r>
      <w:r w:rsidRPr="001D64CF">
        <w:rPr>
          <w:color w:val="000000" w:themeColor="text1"/>
          <w:lang w:val="fr-CA"/>
        </w:rPr>
        <w:t xml:space="preserve"> cartes de plaines inondables.</w:t>
      </w:r>
    </w:p>
    <w:p w14:paraId="4420E50D" w14:textId="33D001F9" w:rsidR="000F7229" w:rsidRPr="001D64CF" w:rsidRDefault="000F7229" w:rsidP="00175586">
      <w:pPr>
        <w:pStyle w:val="Paragraphedeliste"/>
        <w:numPr>
          <w:ilvl w:val="0"/>
          <w:numId w:val="6"/>
        </w:numPr>
        <w:ind w:right="90"/>
        <w:rPr>
          <w:color w:val="000000" w:themeColor="text1"/>
          <w:lang w:val="fr-CA"/>
        </w:rPr>
      </w:pPr>
      <w:r w:rsidRPr="001D64CF">
        <w:rPr>
          <w:color w:val="000000" w:themeColor="text1"/>
          <w:lang w:val="fr-CA"/>
        </w:rPr>
        <w:t>Les provinces et les territoires ont signalé des points forts dans la gestion des urgences, en particulier en ce qui concerne le maintien des systèmes de prévision des crues et d'alerte en cas d'inondation.</w:t>
      </w:r>
    </w:p>
    <w:p w14:paraId="3CFFE9A2" w14:textId="2FBEEC5F" w:rsidR="000F7229" w:rsidRPr="001D64CF" w:rsidRDefault="000F7229" w:rsidP="00175586">
      <w:pPr>
        <w:pStyle w:val="Paragraphedeliste"/>
        <w:numPr>
          <w:ilvl w:val="0"/>
          <w:numId w:val="6"/>
        </w:numPr>
        <w:ind w:right="90"/>
        <w:rPr>
          <w:color w:val="000000" w:themeColor="text1"/>
          <w:lang w:val="fr-CA"/>
        </w:rPr>
      </w:pPr>
      <w:r w:rsidRPr="001D64CF">
        <w:rPr>
          <w:color w:val="000000" w:themeColor="text1"/>
          <w:lang w:val="fr-CA"/>
        </w:rPr>
        <w:t xml:space="preserve">Les provinces et les territoires ont fait preuve de diligence dans la gestion durable des inondations en ce qui concerne les efforts </w:t>
      </w:r>
      <w:r w:rsidR="00DC5D27">
        <w:rPr>
          <w:color w:val="000000" w:themeColor="text1"/>
          <w:lang w:val="fr-CA"/>
        </w:rPr>
        <w:t>à</w:t>
      </w:r>
      <w:r w:rsidR="007671FD" w:rsidRPr="001D64CF">
        <w:rPr>
          <w:color w:val="000000" w:themeColor="text1"/>
          <w:lang w:val="fr-CA"/>
        </w:rPr>
        <w:t xml:space="preserve"> </w:t>
      </w:r>
      <w:r w:rsidRPr="001D64CF">
        <w:rPr>
          <w:color w:val="000000" w:themeColor="text1"/>
          <w:lang w:val="fr-CA"/>
        </w:rPr>
        <w:t xml:space="preserve">conserver les infrastructures naturelles, comme les </w:t>
      </w:r>
      <w:r w:rsidR="0005399D" w:rsidRPr="001D64CF">
        <w:rPr>
          <w:color w:val="000000" w:themeColor="text1"/>
          <w:lang w:val="fr-CA"/>
        </w:rPr>
        <w:t>milieux</w:t>
      </w:r>
      <w:r w:rsidRPr="001D64CF">
        <w:rPr>
          <w:color w:val="000000" w:themeColor="text1"/>
          <w:lang w:val="fr-CA"/>
        </w:rPr>
        <w:t xml:space="preserve"> humides, dans les nouveaux développements communautaires.</w:t>
      </w:r>
    </w:p>
    <w:p w14:paraId="40B2B163" w14:textId="569F96B2" w:rsidR="000F7229" w:rsidRPr="001D64CF" w:rsidRDefault="000F7229" w:rsidP="00175586">
      <w:pPr>
        <w:pStyle w:val="Paragraphedeliste"/>
        <w:numPr>
          <w:ilvl w:val="0"/>
          <w:numId w:val="6"/>
        </w:numPr>
        <w:ind w:right="90"/>
        <w:rPr>
          <w:color w:val="000000" w:themeColor="text1"/>
          <w:lang w:val="fr-CA"/>
        </w:rPr>
      </w:pPr>
      <w:r w:rsidRPr="001D64CF">
        <w:rPr>
          <w:color w:val="000000" w:themeColor="text1"/>
          <w:lang w:val="fr-CA"/>
        </w:rPr>
        <w:t>Les provinces et les territoires ont indiqué une participation limitée</w:t>
      </w:r>
      <w:r w:rsidR="00F62965">
        <w:rPr>
          <w:color w:val="000000" w:themeColor="text1"/>
          <w:lang w:val="fr-CA"/>
        </w:rPr>
        <w:t xml:space="preserve"> dans</w:t>
      </w:r>
      <w:r w:rsidRPr="001D64CF">
        <w:rPr>
          <w:color w:val="000000" w:themeColor="text1"/>
          <w:lang w:val="fr-CA"/>
        </w:rPr>
        <w:t xml:space="preserve"> l'atténuation du risque d'inondation appliqué </w:t>
      </w:r>
      <w:r w:rsidR="002D69FB">
        <w:rPr>
          <w:color w:val="000000" w:themeColor="text1"/>
          <w:lang w:val="fr-CA"/>
        </w:rPr>
        <w:t xml:space="preserve">aux systèmes d’infrastructures critiques, incluant </w:t>
      </w:r>
      <w:r w:rsidRPr="001D64CF">
        <w:rPr>
          <w:color w:val="000000" w:themeColor="text1"/>
          <w:lang w:val="fr-CA"/>
        </w:rPr>
        <w:t xml:space="preserve">des systèmes électriques, des systèmes de télécommunication, </w:t>
      </w:r>
      <w:r w:rsidR="00FF3A2B">
        <w:rPr>
          <w:color w:val="000000" w:themeColor="text1"/>
          <w:lang w:val="fr-CA"/>
        </w:rPr>
        <w:t>des</w:t>
      </w:r>
      <w:r w:rsidR="00FF3A2B" w:rsidRPr="001D64CF">
        <w:rPr>
          <w:color w:val="000000" w:themeColor="text1"/>
          <w:lang w:val="fr-CA"/>
        </w:rPr>
        <w:t xml:space="preserve"> réseau</w:t>
      </w:r>
      <w:r w:rsidR="00FF3A2B">
        <w:rPr>
          <w:color w:val="000000" w:themeColor="text1"/>
          <w:lang w:val="fr-CA"/>
        </w:rPr>
        <w:t>x</w:t>
      </w:r>
      <w:r w:rsidR="00FF3A2B" w:rsidRPr="001D64CF">
        <w:rPr>
          <w:color w:val="000000" w:themeColor="text1"/>
          <w:lang w:val="fr-CA"/>
        </w:rPr>
        <w:t xml:space="preserve"> routier</w:t>
      </w:r>
      <w:r w:rsidR="00FF3A2B">
        <w:rPr>
          <w:color w:val="000000" w:themeColor="text1"/>
          <w:lang w:val="fr-CA"/>
        </w:rPr>
        <w:t>s</w:t>
      </w:r>
      <w:r w:rsidRPr="001D64CF">
        <w:rPr>
          <w:color w:val="000000" w:themeColor="text1"/>
          <w:lang w:val="fr-CA"/>
        </w:rPr>
        <w:t>, de</w:t>
      </w:r>
      <w:r w:rsidR="004567A1">
        <w:rPr>
          <w:color w:val="000000" w:themeColor="text1"/>
          <w:lang w:val="fr-CA"/>
        </w:rPr>
        <w:t>s</w:t>
      </w:r>
      <w:r w:rsidRPr="001D64CF">
        <w:rPr>
          <w:color w:val="000000" w:themeColor="text1"/>
          <w:lang w:val="fr-CA"/>
        </w:rPr>
        <w:t xml:space="preserve"> pipelines et de</w:t>
      </w:r>
      <w:r w:rsidR="00BA699D">
        <w:rPr>
          <w:color w:val="000000" w:themeColor="text1"/>
          <w:lang w:val="fr-CA"/>
        </w:rPr>
        <w:t xml:space="preserve">s </w:t>
      </w:r>
      <w:r w:rsidR="006232E8">
        <w:rPr>
          <w:color w:val="000000" w:themeColor="text1"/>
          <w:lang w:val="fr-CA"/>
        </w:rPr>
        <w:t>infrastructures d</w:t>
      </w:r>
      <w:r w:rsidRPr="001D64CF">
        <w:rPr>
          <w:color w:val="000000" w:themeColor="text1"/>
          <w:lang w:val="fr-CA"/>
        </w:rPr>
        <w:t>'approvisionnement en eau et du traitement des eaux usées.</w:t>
      </w:r>
    </w:p>
    <w:p w14:paraId="224BEC06" w14:textId="5472E611" w:rsidR="000F7229" w:rsidRPr="00FA63FE" w:rsidRDefault="000F7229" w:rsidP="00175586">
      <w:pPr>
        <w:pStyle w:val="Paragraphedeliste"/>
        <w:numPr>
          <w:ilvl w:val="0"/>
          <w:numId w:val="6"/>
        </w:numPr>
        <w:ind w:right="90"/>
        <w:rPr>
          <w:color w:val="000000" w:themeColor="text1"/>
          <w:lang w:val="fr-CA"/>
        </w:rPr>
      </w:pPr>
      <w:r w:rsidRPr="00FA63FE">
        <w:rPr>
          <w:color w:val="000000" w:themeColor="text1"/>
          <w:lang w:val="fr-CA"/>
        </w:rPr>
        <w:t>Les provinces et les territoires ont reçu de</w:t>
      </w:r>
      <w:r w:rsidR="00F62965" w:rsidRPr="00FA63FE">
        <w:rPr>
          <w:color w:val="000000" w:themeColor="text1"/>
          <w:lang w:val="fr-CA"/>
        </w:rPr>
        <w:t xml:space="preserve">s cotes faibles </w:t>
      </w:r>
      <w:r w:rsidRPr="00FA63FE">
        <w:rPr>
          <w:color w:val="000000" w:themeColor="text1"/>
          <w:lang w:val="fr-CA"/>
        </w:rPr>
        <w:t xml:space="preserve">en matière d'aménagement du territoire, ce qui reflète un mépris quasi pancanadien </w:t>
      </w:r>
      <w:r w:rsidR="00B949AA" w:rsidRPr="00FA63FE">
        <w:rPr>
          <w:color w:val="000000" w:themeColor="text1"/>
          <w:lang w:val="fr-CA"/>
        </w:rPr>
        <w:t xml:space="preserve">à </w:t>
      </w:r>
      <w:r w:rsidRPr="00FA63FE">
        <w:rPr>
          <w:color w:val="000000" w:themeColor="text1"/>
          <w:lang w:val="fr-CA"/>
        </w:rPr>
        <w:t>limiter les nouveaux développements dans les plaines inondables.</w:t>
      </w:r>
    </w:p>
    <w:p w14:paraId="79A68F85" w14:textId="2FEB1B44" w:rsidR="00734EE4" w:rsidRDefault="00734EE4" w:rsidP="00175586">
      <w:pPr>
        <w:pStyle w:val="Paragraphedeliste"/>
        <w:numPr>
          <w:ilvl w:val="0"/>
          <w:numId w:val="6"/>
        </w:numPr>
        <w:ind w:right="90"/>
        <w:rPr>
          <w:color w:val="000000" w:themeColor="text1"/>
          <w:lang w:val="fr-CA"/>
        </w:rPr>
      </w:pPr>
      <w:r w:rsidRPr="00734EE4">
        <w:rPr>
          <w:color w:val="000000" w:themeColor="text1"/>
          <w:lang w:val="fr-CA"/>
        </w:rPr>
        <w:t xml:space="preserve">Pour </w:t>
      </w:r>
      <w:r w:rsidR="00B949AA">
        <w:rPr>
          <w:color w:val="000000" w:themeColor="text1"/>
          <w:lang w:val="fr-CA"/>
        </w:rPr>
        <w:t>l’ensemble des</w:t>
      </w:r>
      <w:r w:rsidRPr="00734EE4">
        <w:rPr>
          <w:color w:val="000000" w:themeColor="text1"/>
          <w:lang w:val="fr-CA"/>
        </w:rPr>
        <w:t xml:space="preserve"> provinces et </w:t>
      </w:r>
      <w:r w:rsidR="00B949AA">
        <w:rPr>
          <w:color w:val="000000" w:themeColor="text1"/>
          <w:lang w:val="fr-CA"/>
        </w:rPr>
        <w:t>des</w:t>
      </w:r>
      <w:r w:rsidRPr="00734EE4">
        <w:rPr>
          <w:color w:val="000000" w:themeColor="text1"/>
          <w:lang w:val="fr-CA"/>
        </w:rPr>
        <w:t xml:space="preserve"> territoires, en particulier à la lumière d'un climat changeant, il existe à la fois un besoin et une possibilité de revoir les interdépendances des systèmes (</w:t>
      </w:r>
      <w:r w:rsidR="00B949AA">
        <w:rPr>
          <w:color w:val="000000" w:themeColor="text1"/>
          <w:lang w:val="fr-CA"/>
        </w:rPr>
        <w:t>par exemple</w:t>
      </w:r>
      <w:r w:rsidRPr="00734EE4">
        <w:rPr>
          <w:color w:val="000000" w:themeColor="text1"/>
          <w:lang w:val="fr-CA"/>
        </w:rPr>
        <w:t xml:space="preserve">, </w:t>
      </w:r>
      <w:r w:rsidR="00771C70">
        <w:rPr>
          <w:color w:val="000000" w:themeColor="text1"/>
          <w:lang w:val="fr-CA"/>
        </w:rPr>
        <w:t>la p</w:t>
      </w:r>
      <w:r w:rsidRPr="00734EE4">
        <w:rPr>
          <w:color w:val="000000" w:themeColor="text1"/>
          <w:lang w:val="fr-CA"/>
        </w:rPr>
        <w:t xml:space="preserve">roduction d'électricité, </w:t>
      </w:r>
      <w:r w:rsidR="00771C70">
        <w:rPr>
          <w:color w:val="000000" w:themeColor="text1"/>
          <w:lang w:val="fr-CA"/>
        </w:rPr>
        <w:t>l’</w:t>
      </w:r>
      <w:r w:rsidRPr="00734EE4">
        <w:rPr>
          <w:color w:val="000000" w:themeColor="text1"/>
          <w:lang w:val="fr-CA"/>
        </w:rPr>
        <w:t xml:space="preserve">approvisionnement en carburant, </w:t>
      </w:r>
      <w:r w:rsidR="00771C70">
        <w:rPr>
          <w:color w:val="000000" w:themeColor="text1"/>
          <w:lang w:val="fr-CA"/>
        </w:rPr>
        <w:t xml:space="preserve">les </w:t>
      </w:r>
      <w:r w:rsidRPr="00734EE4">
        <w:rPr>
          <w:color w:val="000000" w:themeColor="text1"/>
          <w:lang w:val="fr-CA"/>
        </w:rPr>
        <w:t>services de télécommunications, etc.) pour éviter les pannes de système en cascade.</w:t>
      </w:r>
    </w:p>
    <w:p w14:paraId="0337791D" w14:textId="77777777" w:rsidR="000F7229" w:rsidRPr="000F7229" w:rsidRDefault="000F7229" w:rsidP="00175586">
      <w:pPr>
        <w:ind w:right="90"/>
        <w:rPr>
          <w:color w:val="000000" w:themeColor="text1"/>
          <w:lang w:val="fr-CA"/>
        </w:rPr>
      </w:pPr>
    </w:p>
    <w:p w14:paraId="022DEE35" w14:textId="18418A3E" w:rsidR="000F7229" w:rsidRPr="000F7229" w:rsidRDefault="00085B94" w:rsidP="00175586">
      <w:pPr>
        <w:ind w:right="90"/>
        <w:rPr>
          <w:color w:val="000000" w:themeColor="text1"/>
          <w:lang w:val="fr-CA"/>
        </w:rPr>
      </w:pPr>
      <w:r>
        <w:rPr>
          <w:color w:val="000000" w:themeColor="text1"/>
          <w:lang w:val="fr-CA"/>
        </w:rPr>
        <w:t>P</w:t>
      </w:r>
      <w:r w:rsidR="000F7229" w:rsidRPr="000F7229">
        <w:rPr>
          <w:color w:val="000000" w:themeColor="text1"/>
          <w:lang w:val="fr-CA"/>
        </w:rPr>
        <w:t>armi les principales sources d'inondation au Canada (c.-à-d.</w:t>
      </w:r>
      <w:r w:rsidR="00D20628">
        <w:rPr>
          <w:color w:val="000000" w:themeColor="text1"/>
          <w:lang w:val="fr-CA"/>
        </w:rPr>
        <w:t xml:space="preserve"> fluvial</w:t>
      </w:r>
      <w:r w:rsidR="000F7229" w:rsidRPr="000F7229">
        <w:rPr>
          <w:color w:val="000000" w:themeColor="text1"/>
          <w:lang w:val="fr-CA"/>
        </w:rPr>
        <w:t xml:space="preserve">, </w:t>
      </w:r>
      <w:r w:rsidR="00006563">
        <w:rPr>
          <w:color w:val="000000" w:themeColor="text1"/>
          <w:lang w:val="fr-CA"/>
        </w:rPr>
        <w:t>pluvial</w:t>
      </w:r>
      <w:r w:rsidR="000F7229" w:rsidRPr="000F7229">
        <w:rPr>
          <w:color w:val="000000" w:themeColor="text1"/>
          <w:lang w:val="fr-CA"/>
        </w:rPr>
        <w:t>, côtière, eaux souterraines), seule</w:t>
      </w:r>
      <w:r w:rsidR="00AF6AEC">
        <w:rPr>
          <w:color w:val="000000" w:themeColor="text1"/>
          <w:lang w:val="fr-CA"/>
        </w:rPr>
        <w:t>ment</w:t>
      </w:r>
      <w:r w:rsidR="000F7229" w:rsidRPr="000F7229">
        <w:rPr>
          <w:color w:val="000000" w:themeColor="text1"/>
          <w:lang w:val="fr-CA"/>
        </w:rPr>
        <w:t xml:space="preserve"> la cartographie </w:t>
      </w:r>
      <w:r w:rsidR="00AF6AEC">
        <w:rPr>
          <w:color w:val="000000" w:themeColor="text1"/>
          <w:lang w:val="fr-CA"/>
        </w:rPr>
        <w:t xml:space="preserve">des </w:t>
      </w:r>
      <w:r w:rsidR="005E7395">
        <w:rPr>
          <w:color w:val="000000" w:themeColor="text1"/>
          <w:lang w:val="fr-CA"/>
        </w:rPr>
        <w:t xml:space="preserve">zones </w:t>
      </w:r>
      <w:r w:rsidR="0048025B">
        <w:rPr>
          <w:color w:val="000000" w:themeColor="text1"/>
          <w:lang w:val="fr-CA"/>
        </w:rPr>
        <w:t xml:space="preserve">à </w:t>
      </w:r>
      <w:r w:rsidR="00AF6AEC">
        <w:rPr>
          <w:color w:val="000000" w:themeColor="text1"/>
          <w:lang w:val="fr-CA"/>
        </w:rPr>
        <w:t>risque</w:t>
      </w:r>
      <w:r w:rsidR="0048025B">
        <w:rPr>
          <w:color w:val="000000" w:themeColor="text1"/>
          <w:lang w:val="fr-CA"/>
        </w:rPr>
        <w:t xml:space="preserve"> </w:t>
      </w:r>
      <w:r w:rsidR="00B949AA">
        <w:rPr>
          <w:color w:val="000000" w:themeColor="text1"/>
          <w:lang w:val="fr-CA"/>
        </w:rPr>
        <w:t>d’</w:t>
      </w:r>
      <w:r w:rsidR="0048025B">
        <w:rPr>
          <w:color w:val="000000" w:themeColor="text1"/>
          <w:lang w:val="fr-CA"/>
        </w:rPr>
        <w:t xml:space="preserve">inondations </w:t>
      </w:r>
      <w:r w:rsidR="000F7229" w:rsidRPr="000F7229">
        <w:rPr>
          <w:color w:val="000000" w:themeColor="text1"/>
          <w:lang w:val="fr-CA"/>
        </w:rPr>
        <w:t>fluviale</w:t>
      </w:r>
      <w:r w:rsidR="00AF6AEC">
        <w:rPr>
          <w:color w:val="000000" w:themeColor="text1"/>
          <w:lang w:val="fr-CA"/>
        </w:rPr>
        <w:t>s</w:t>
      </w:r>
      <w:r w:rsidR="000F7229" w:rsidRPr="000F7229">
        <w:rPr>
          <w:color w:val="000000" w:themeColor="text1"/>
          <w:lang w:val="fr-CA"/>
        </w:rPr>
        <w:t xml:space="preserve"> a été élaborée par toutes les provinces </w:t>
      </w:r>
      <w:r w:rsidR="000B5FA0">
        <w:rPr>
          <w:color w:val="000000" w:themeColor="text1"/>
          <w:lang w:val="fr-CA"/>
        </w:rPr>
        <w:t xml:space="preserve">et ce, </w:t>
      </w:r>
      <w:r w:rsidR="000F7229" w:rsidRPr="000F7229">
        <w:rPr>
          <w:color w:val="000000" w:themeColor="text1"/>
          <w:lang w:val="fr-CA"/>
        </w:rPr>
        <w:t>pour une partie de leur territoire</w:t>
      </w:r>
      <w:r w:rsidR="000B5FA0">
        <w:rPr>
          <w:color w:val="000000" w:themeColor="text1"/>
          <w:lang w:val="fr-CA"/>
        </w:rPr>
        <w:t xml:space="preserve"> seulement</w:t>
      </w:r>
      <w:r w:rsidR="000F7229" w:rsidRPr="000F7229">
        <w:rPr>
          <w:color w:val="000000" w:themeColor="text1"/>
          <w:lang w:val="fr-CA"/>
        </w:rPr>
        <w:t>. Pour toutes les autres sources d'inondation, les efforts de cartographie restent soit sous-développés, incomplets ou inexistants.</w:t>
      </w:r>
    </w:p>
    <w:p w14:paraId="7ED1F13E" w14:textId="77777777" w:rsidR="003030CC" w:rsidRPr="003030CC" w:rsidRDefault="003030CC" w:rsidP="00175586">
      <w:pPr>
        <w:ind w:right="90"/>
        <w:rPr>
          <w:color w:val="000000" w:themeColor="text1"/>
          <w:lang w:val="fr-CA"/>
        </w:rPr>
      </w:pPr>
    </w:p>
    <w:p w14:paraId="662F51B6" w14:textId="5875365B" w:rsidR="003030CC" w:rsidRDefault="00910B10" w:rsidP="00175586">
      <w:pPr>
        <w:ind w:right="90"/>
        <w:rPr>
          <w:color w:val="000000" w:themeColor="text1"/>
          <w:lang w:val="fr-CA"/>
        </w:rPr>
      </w:pPr>
      <w:r w:rsidRPr="003030CC">
        <w:rPr>
          <w:color w:val="000000" w:themeColor="text1"/>
          <w:lang w:val="fr-CA"/>
        </w:rPr>
        <w:t>« Le</w:t>
      </w:r>
      <w:r w:rsidR="003030CC" w:rsidRPr="003030CC">
        <w:rPr>
          <w:color w:val="000000" w:themeColor="text1"/>
          <w:lang w:val="fr-CA"/>
        </w:rPr>
        <w:t xml:space="preserve"> changement climatique n’est pas uniquement un problème environnemental, c’est </w:t>
      </w:r>
      <w:r w:rsidR="00287903">
        <w:rPr>
          <w:color w:val="000000" w:themeColor="text1"/>
          <w:lang w:val="fr-CA"/>
        </w:rPr>
        <w:t xml:space="preserve">aussi </w:t>
      </w:r>
      <w:r w:rsidR="003030CC" w:rsidRPr="003030CC">
        <w:rPr>
          <w:color w:val="000000" w:themeColor="text1"/>
          <w:lang w:val="fr-CA"/>
        </w:rPr>
        <w:t xml:space="preserve">un problème sociétal et </w:t>
      </w:r>
      <w:r w:rsidRPr="003030CC">
        <w:rPr>
          <w:color w:val="000000" w:themeColor="text1"/>
          <w:lang w:val="fr-CA"/>
        </w:rPr>
        <w:t>économique »</w:t>
      </w:r>
      <w:r w:rsidR="003030CC" w:rsidRPr="003030CC">
        <w:rPr>
          <w:color w:val="000000" w:themeColor="text1"/>
          <w:lang w:val="fr-CA"/>
        </w:rPr>
        <w:t>, a déclaré Charles Brindamour,</w:t>
      </w:r>
      <w:r w:rsidR="00BC2DA6">
        <w:rPr>
          <w:color w:val="000000" w:themeColor="text1"/>
          <w:lang w:val="fr-CA"/>
        </w:rPr>
        <w:t xml:space="preserve"> </w:t>
      </w:r>
      <w:r w:rsidR="00287903">
        <w:rPr>
          <w:color w:val="000000" w:themeColor="text1"/>
          <w:lang w:val="fr-CA"/>
        </w:rPr>
        <w:t>c</w:t>
      </w:r>
      <w:r w:rsidR="00BC2DA6">
        <w:rPr>
          <w:color w:val="000000" w:themeColor="text1"/>
          <w:lang w:val="fr-CA"/>
        </w:rPr>
        <w:t>hef de la direction</w:t>
      </w:r>
      <w:r w:rsidR="003030CC" w:rsidRPr="003030CC">
        <w:rPr>
          <w:color w:val="000000" w:themeColor="text1"/>
          <w:lang w:val="fr-CA"/>
        </w:rPr>
        <w:t xml:space="preserve"> d’Intact </w:t>
      </w:r>
      <w:r w:rsidR="00BC2DA6">
        <w:rPr>
          <w:color w:val="000000" w:themeColor="text1"/>
          <w:lang w:val="fr-CA"/>
        </w:rPr>
        <w:t>Corporation financière</w:t>
      </w:r>
      <w:r w:rsidR="003030CC" w:rsidRPr="003030CC">
        <w:rPr>
          <w:color w:val="000000" w:themeColor="text1"/>
          <w:lang w:val="fr-CA"/>
        </w:rPr>
        <w:t xml:space="preserve">. </w:t>
      </w:r>
      <w:r w:rsidRPr="003030CC">
        <w:rPr>
          <w:color w:val="000000" w:themeColor="text1"/>
          <w:lang w:val="fr-CA"/>
        </w:rPr>
        <w:t>« L’adaptation</w:t>
      </w:r>
      <w:r w:rsidR="003030CC" w:rsidRPr="003030CC">
        <w:rPr>
          <w:color w:val="000000" w:themeColor="text1"/>
          <w:lang w:val="fr-CA"/>
        </w:rPr>
        <w:t xml:space="preserve"> aux impacts du changement climatique </w:t>
      </w:r>
      <w:r w:rsidR="00BC2DA6">
        <w:rPr>
          <w:color w:val="000000" w:themeColor="text1"/>
          <w:lang w:val="fr-CA"/>
        </w:rPr>
        <w:t>relève d’</w:t>
      </w:r>
      <w:r w:rsidR="003030CC" w:rsidRPr="003030CC">
        <w:rPr>
          <w:color w:val="000000" w:themeColor="text1"/>
          <w:lang w:val="fr-CA"/>
        </w:rPr>
        <w:t>un effort collectif. Les recommandations de ce rapport permettent aux communautés, aux ONG et aux gouvernements de continuer à progresser et d'accélérer</w:t>
      </w:r>
      <w:r w:rsidR="00DA5814">
        <w:rPr>
          <w:color w:val="000000" w:themeColor="text1"/>
          <w:lang w:val="fr-CA"/>
        </w:rPr>
        <w:t xml:space="preserve"> la mise en œuvre</w:t>
      </w:r>
      <w:r w:rsidR="003030CC" w:rsidRPr="003030CC">
        <w:rPr>
          <w:color w:val="000000" w:themeColor="text1"/>
          <w:lang w:val="fr-CA"/>
        </w:rPr>
        <w:t xml:space="preserve"> </w:t>
      </w:r>
      <w:r w:rsidR="00DA5814">
        <w:rPr>
          <w:color w:val="000000" w:themeColor="text1"/>
          <w:lang w:val="fr-CA"/>
        </w:rPr>
        <w:t>de</w:t>
      </w:r>
      <w:r w:rsidR="003030CC" w:rsidRPr="003030CC">
        <w:rPr>
          <w:color w:val="000000" w:themeColor="text1"/>
          <w:lang w:val="fr-CA"/>
        </w:rPr>
        <w:t xml:space="preserve"> mesures et </w:t>
      </w:r>
      <w:r w:rsidR="00DA5814">
        <w:rPr>
          <w:color w:val="000000" w:themeColor="text1"/>
          <w:lang w:val="fr-CA"/>
        </w:rPr>
        <w:t xml:space="preserve">de </w:t>
      </w:r>
      <w:r w:rsidR="003030CC" w:rsidRPr="003030CC">
        <w:rPr>
          <w:color w:val="000000" w:themeColor="text1"/>
          <w:lang w:val="fr-CA"/>
        </w:rPr>
        <w:t>normes de résilience qui auront un impact durable.</w:t>
      </w:r>
      <w:r>
        <w:rPr>
          <w:color w:val="000000" w:themeColor="text1"/>
          <w:lang w:val="fr-CA"/>
        </w:rPr>
        <w:t> »</w:t>
      </w:r>
    </w:p>
    <w:p w14:paraId="09D61C33" w14:textId="64D0FDD2" w:rsidR="003030CC" w:rsidRDefault="003030CC" w:rsidP="00175586">
      <w:pPr>
        <w:ind w:right="90"/>
        <w:rPr>
          <w:color w:val="000000" w:themeColor="text1"/>
          <w:lang w:val="fr-CA"/>
        </w:rPr>
      </w:pPr>
    </w:p>
    <w:p w14:paraId="0C04395F" w14:textId="253739CF" w:rsidR="000F7229" w:rsidRPr="000F7229" w:rsidRDefault="000F7229" w:rsidP="00175586">
      <w:pPr>
        <w:ind w:right="90"/>
        <w:rPr>
          <w:color w:val="000000" w:themeColor="text1"/>
          <w:lang w:val="fr-CA"/>
        </w:rPr>
      </w:pPr>
      <w:bookmarkStart w:id="0" w:name="_GoBack"/>
      <w:r w:rsidRPr="000F7229">
        <w:rPr>
          <w:color w:val="000000" w:themeColor="text1"/>
          <w:lang w:val="fr-CA"/>
        </w:rPr>
        <w:t xml:space="preserve">L'étude a révélé que la compréhension des moyens </w:t>
      </w:r>
      <w:r w:rsidR="00C8327E">
        <w:rPr>
          <w:color w:val="000000" w:themeColor="text1"/>
          <w:lang w:val="fr-CA"/>
        </w:rPr>
        <w:t>disponibles pour</w:t>
      </w:r>
      <w:r w:rsidR="008C7031">
        <w:rPr>
          <w:color w:val="000000" w:themeColor="text1"/>
          <w:lang w:val="fr-CA"/>
        </w:rPr>
        <w:t xml:space="preserve"> réduire</w:t>
      </w:r>
      <w:r w:rsidRPr="000F7229">
        <w:rPr>
          <w:color w:val="000000" w:themeColor="text1"/>
          <w:lang w:val="fr-CA"/>
        </w:rPr>
        <w:t xml:space="preserve"> les risques d'inondation au Canada est élevée. Les provinces et les territoires canadiens devraient doubler leurs </w:t>
      </w:r>
      <w:r w:rsidR="009E04FD">
        <w:rPr>
          <w:color w:val="000000" w:themeColor="text1"/>
          <w:lang w:val="fr-CA"/>
        </w:rPr>
        <w:t xml:space="preserve">efforts </w:t>
      </w:r>
      <w:r w:rsidR="00DA5814">
        <w:rPr>
          <w:color w:val="000000" w:themeColor="text1"/>
          <w:lang w:val="fr-CA"/>
        </w:rPr>
        <w:t xml:space="preserve">en matière de réduction </w:t>
      </w:r>
      <w:r w:rsidR="009E04FD">
        <w:rPr>
          <w:color w:val="000000" w:themeColor="text1"/>
          <w:lang w:val="fr-CA"/>
        </w:rPr>
        <w:t>d</w:t>
      </w:r>
      <w:r w:rsidRPr="000F7229">
        <w:rPr>
          <w:color w:val="000000" w:themeColor="text1"/>
          <w:lang w:val="fr-CA"/>
        </w:rPr>
        <w:t>es risques d'inondation, afin d</w:t>
      </w:r>
      <w:r w:rsidR="00DB7BFB">
        <w:rPr>
          <w:color w:val="000000" w:themeColor="text1"/>
          <w:lang w:val="fr-CA"/>
        </w:rPr>
        <w:t>’</w:t>
      </w:r>
      <w:r w:rsidRPr="000F7229">
        <w:rPr>
          <w:color w:val="000000" w:themeColor="text1"/>
          <w:lang w:val="fr-CA"/>
        </w:rPr>
        <w:t xml:space="preserve">assurer que la </w:t>
      </w:r>
      <w:r w:rsidR="00DA5814">
        <w:rPr>
          <w:color w:val="000000" w:themeColor="text1"/>
          <w:lang w:val="fr-CA"/>
        </w:rPr>
        <w:t>cote</w:t>
      </w:r>
      <w:r w:rsidR="00DA5814" w:rsidRPr="000F7229">
        <w:rPr>
          <w:color w:val="000000" w:themeColor="text1"/>
          <w:lang w:val="fr-CA"/>
        </w:rPr>
        <w:t xml:space="preserve"> </w:t>
      </w:r>
      <w:r w:rsidRPr="000F7229">
        <w:rPr>
          <w:color w:val="000000" w:themeColor="text1"/>
          <w:lang w:val="fr-CA"/>
        </w:rPr>
        <w:t>nationale de 2024 sur l</w:t>
      </w:r>
      <w:r w:rsidR="00DA5814">
        <w:rPr>
          <w:color w:val="000000" w:themeColor="text1"/>
          <w:lang w:val="fr-CA"/>
        </w:rPr>
        <w:t>e niveau de</w:t>
      </w:r>
      <w:r w:rsidRPr="000F7229">
        <w:rPr>
          <w:color w:val="000000" w:themeColor="text1"/>
          <w:lang w:val="fr-CA"/>
        </w:rPr>
        <w:t xml:space="preserve"> préparation aux inondations est un solide A.</w:t>
      </w:r>
    </w:p>
    <w:bookmarkEnd w:id="0"/>
    <w:p w14:paraId="1919B4A6" w14:textId="77777777" w:rsidR="000F7229" w:rsidRPr="004D4BDC" w:rsidRDefault="000F7229" w:rsidP="00175586">
      <w:pPr>
        <w:ind w:right="90"/>
        <w:rPr>
          <w:color w:val="000000" w:themeColor="text1"/>
          <w:lang w:val="fr-CA"/>
        </w:rPr>
      </w:pPr>
      <w:r w:rsidRPr="004D4BDC">
        <w:rPr>
          <w:color w:val="000000" w:themeColor="text1"/>
          <w:lang w:val="fr-CA"/>
        </w:rPr>
        <w:t>------------------</w:t>
      </w:r>
    </w:p>
    <w:p w14:paraId="0B0553AC" w14:textId="77777777" w:rsidR="000F7229" w:rsidRPr="004D4BDC" w:rsidRDefault="000F7229" w:rsidP="00175586">
      <w:pPr>
        <w:ind w:right="90"/>
        <w:rPr>
          <w:color w:val="000000" w:themeColor="text1"/>
          <w:lang w:val="fr-CA"/>
        </w:rPr>
      </w:pPr>
    </w:p>
    <w:p w14:paraId="666796EB" w14:textId="66C2DBC0" w:rsidR="000F7229" w:rsidRPr="004D4BDC" w:rsidRDefault="004D4BDC" w:rsidP="00175586">
      <w:pPr>
        <w:ind w:right="90"/>
        <w:rPr>
          <w:color w:val="000000" w:themeColor="text1"/>
          <w:lang w:val="fr-CA"/>
        </w:rPr>
      </w:pPr>
      <w:r w:rsidRPr="004D4BDC">
        <w:rPr>
          <w:color w:val="000000" w:themeColor="text1"/>
          <w:lang w:val="fr-CA"/>
        </w:rPr>
        <w:t>Contact</w:t>
      </w:r>
      <w:r>
        <w:rPr>
          <w:color w:val="000000" w:themeColor="text1"/>
          <w:lang w:val="fr-CA"/>
        </w:rPr>
        <w:t xml:space="preserve"> de l’</w:t>
      </w:r>
      <w:r w:rsidR="000F7229" w:rsidRPr="004D4BDC">
        <w:rPr>
          <w:color w:val="000000" w:themeColor="text1"/>
          <w:lang w:val="fr-CA"/>
        </w:rPr>
        <w:t>Université de Waterloo | Rebecca Elming | relming@uwaterloo.ca</w:t>
      </w:r>
    </w:p>
    <w:p w14:paraId="2F15A05F" w14:textId="77777777" w:rsidR="000F7229" w:rsidRPr="004D4BDC" w:rsidRDefault="000F7229" w:rsidP="00175586">
      <w:pPr>
        <w:ind w:right="90"/>
        <w:rPr>
          <w:color w:val="000000" w:themeColor="text1"/>
          <w:lang w:val="fr-CA"/>
        </w:rPr>
      </w:pPr>
      <w:r w:rsidRPr="004D4BDC">
        <w:rPr>
          <w:color w:val="000000" w:themeColor="text1"/>
          <w:lang w:val="fr-CA"/>
        </w:rPr>
        <w:t>226-338-6564</w:t>
      </w:r>
    </w:p>
    <w:sectPr w:rsidR="000F7229" w:rsidRPr="004D4BDC" w:rsidSect="00175586">
      <w:headerReference w:type="default" r:id="rId12"/>
      <w:pgSz w:w="12240" w:h="15840"/>
      <w:pgMar w:top="1440" w:right="1080" w:bottom="1440" w:left="1080" w:header="72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0562E" w14:textId="77777777" w:rsidR="00FC7A1D" w:rsidRDefault="00FC7A1D">
      <w:r>
        <w:separator/>
      </w:r>
    </w:p>
  </w:endnote>
  <w:endnote w:type="continuationSeparator" w:id="0">
    <w:p w14:paraId="7128566E" w14:textId="77777777" w:rsidR="00FC7A1D" w:rsidRDefault="00FC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altName w:val="Baskerville"/>
    <w:panose1 w:val="02020502070401020303"/>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6BEC" w14:textId="77777777" w:rsidR="00FC7A1D" w:rsidRDefault="00FC7A1D">
      <w:r>
        <w:separator/>
      </w:r>
    </w:p>
  </w:footnote>
  <w:footnote w:type="continuationSeparator" w:id="0">
    <w:p w14:paraId="2C3E94F0" w14:textId="77777777" w:rsidR="00FC7A1D" w:rsidRDefault="00FC7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6007" w14:textId="5226F074" w:rsidR="00E16414" w:rsidRDefault="00175586">
    <w:pPr>
      <w:pStyle w:val="Corpsdetexte"/>
      <w:spacing w:line="14" w:lineRule="auto"/>
    </w:pPr>
    <w:r>
      <w:rPr>
        <w:noProof/>
        <w:lang w:val="fr-FR" w:eastAsia="fr-FR"/>
      </w:rPr>
      <w:drawing>
        <wp:anchor distT="0" distB="0" distL="0" distR="0" simplePos="0" relativeHeight="251657728" behindDoc="1" locked="0" layoutInCell="1" allowOverlap="1" wp14:anchorId="1A2566F5" wp14:editId="30071785">
          <wp:simplePos x="0" y="0"/>
          <wp:positionH relativeFrom="page">
            <wp:posOffset>5473065</wp:posOffset>
          </wp:positionH>
          <wp:positionV relativeFrom="page">
            <wp:posOffset>443290</wp:posOffset>
          </wp:positionV>
          <wp:extent cx="1565796" cy="340413"/>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65796" cy="340413"/>
                  </a:xfrm>
                  <a:prstGeom prst="rect">
                    <a:avLst/>
                  </a:prstGeom>
                </pic:spPr>
              </pic:pic>
            </a:graphicData>
          </a:graphic>
        </wp:anchor>
      </w:drawing>
    </w:r>
    <w:r>
      <w:rPr>
        <w:noProof/>
        <w:lang w:val="fr-FR" w:eastAsia="fr-FR"/>
      </w:rPr>
      <w:drawing>
        <wp:anchor distT="0" distB="0" distL="114300" distR="114300" simplePos="0" relativeHeight="251659776" behindDoc="0" locked="0" layoutInCell="1" allowOverlap="1" wp14:anchorId="028ECEBC" wp14:editId="2C37983C">
          <wp:simplePos x="0" y="0"/>
          <wp:positionH relativeFrom="margin">
            <wp:posOffset>-73025</wp:posOffset>
          </wp:positionH>
          <wp:positionV relativeFrom="margin">
            <wp:posOffset>-501015</wp:posOffset>
          </wp:positionV>
          <wp:extent cx="1466850" cy="37523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75234"/>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11A"/>
    <w:multiLevelType w:val="hybridMultilevel"/>
    <w:tmpl w:val="1E1676E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1780C"/>
    <w:multiLevelType w:val="hybridMultilevel"/>
    <w:tmpl w:val="5F282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D4791F"/>
    <w:multiLevelType w:val="hybridMultilevel"/>
    <w:tmpl w:val="EA02D1D2"/>
    <w:lvl w:ilvl="0" w:tplc="1A2EDF70">
      <w:numFmt w:val="bullet"/>
      <w:lvlText w:val=""/>
      <w:lvlJc w:val="left"/>
      <w:pPr>
        <w:ind w:left="919" w:hanging="360"/>
      </w:pPr>
      <w:rPr>
        <w:rFonts w:ascii="Symbol" w:eastAsia="Symbol" w:hAnsi="Symbol" w:cs="Symbol" w:hint="default"/>
        <w:w w:val="99"/>
        <w:sz w:val="20"/>
        <w:szCs w:val="20"/>
        <w:lang w:val="en-US" w:eastAsia="en-US" w:bidi="ar-SA"/>
      </w:rPr>
    </w:lvl>
    <w:lvl w:ilvl="1" w:tplc="545823EE">
      <w:numFmt w:val="bullet"/>
      <w:lvlText w:val="•"/>
      <w:lvlJc w:val="left"/>
      <w:pPr>
        <w:ind w:left="1792" w:hanging="360"/>
      </w:pPr>
      <w:rPr>
        <w:rFonts w:hint="default"/>
        <w:lang w:val="en-US" w:eastAsia="en-US" w:bidi="ar-SA"/>
      </w:rPr>
    </w:lvl>
    <w:lvl w:ilvl="2" w:tplc="E1E6B502">
      <w:numFmt w:val="bullet"/>
      <w:lvlText w:val="•"/>
      <w:lvlJc w:val="left"/>
      <w:pPr>
        <w:ind w:left="2664" w:hanging="360"/>
      </w:pPr>
      <w:rPr>
        <w:rFonts w:hint="default"/>
        <w:lang w:val="en-US" w:eastAsia="en-US" w:bidi="ar-SA"/>
      </w:rPr>
    </w:lvl>
    <w:lvl w:ilvl="3" w:tplc="B4942A02">
      <w:numFmt w:val="bullet"/>
      <w:lvlText w:val="•"/>
      <w:lvlJc w:val="left"/>
      <w:pPr>
        <w:ind w:left="3536" w:hanging="360"/>
      </w:pPr>
      <w:rPr>
        <w:rFonts w:hint="default"/>
        <w:lang w:val="en-US" w:eastAsia="en-US" w:bidi="ar-SA"/>
      </w:rPr>
    </w:lvl>
    <w:lvl w:ilvl="4" w:tplc="055290DC">
      <w:numFmt w:val="bullet"/>
      <w:lvlText w:val="•"/>
      <w:lvlJc w:val="left"/>
      <w:pPr>
        <w:ind w:left="4408" w:hanging="360"/>
      </w:pPr>
      <w:rPr>
        <w:rFonts w:hint="default"/>
        <w:lang w:val="en-US" w:eastAsia="en-US" w:bidi="ar-SA"/>
      </w:rPr>
    </w:lvl>
    <w:lvl w:ilvl="5" w:tplc="BDE211B6">
      <w:numFmt w:val="bullet"/>
      <w:lvlText w:val="•"/>
      <w:lvlJc w:val="left"/>
      <w:pPr>
        <w:ind w:left="5280" w:hanging="360"/>
      </w:pPr>
      <w:rPr>
        <w:rFonts w:hint="default"/>
        <w:lang w:val="en-US" w:eastAsia="en-US" w:bidi="ar-SA"/>
      </w:rPr>
    </w:lvl>
    <w:lvl w:ilvl="6" w:tplc="F7261764">
      <w:numFmt w:val="bullet"/>
      <w:lvlText w:val="•"/>
      <w:lvlJc w:val="left"/>
      <w:pPr>
        <w:ind w:left="6152" w:hanging="360"/>
      </w:pPr>
      <w:rPr>
        <w:rFonts w:hint="default"/>
        <w:lang w:val="en-US" w:eastAsia="en-US" w:bidi="ar-SA"/>
      </w:rPr>
    </w:lvl>
    <w:lvl w:ilvl="7" w:tplc="B8B47E5C">
      <w:numFmt w:val="bullet"/>
      <w:lvlText w:val="•"/>
      <w:lvlJc w:val="left"/>
      <w:pPr>
        <w:ind w:left="7024" w:hanging="360"/>
      </w:pPr>
      <w:rPr>
        <w:rFonts w:hint="default"/>
        <w:lang w:val="en-US" w:eastAsia="en-US" w:bidi="ar-SA"/>
      </w:rPr>
    </w:lvl>
    <w:lvl w:ilvl="8" w:tplc="F7725A9A">
      <w:numFmt w:val="bullet"/>
      <w:lvlText w:val="•"/>
      <w:lvlJc w:val="left"/>
      <w:pPr>
        <w:ind w:left="7896" w:hanging="360"/>
      </w:pPr>
      <w:rPr>
        <w:rFonts w:hint="default"/>
        <w:lang w:val="en-US" w:eastAsia="en-US" w:bidi="ar-SA"/>
      </w:rPr>
    </w:lvl>
  </w:abstractNum>
  <w:abstractNum w:abstractNumId="3">
    <w:nsid w:val="418015FB"/>
    <w:multiLevelType w:val="hybridMultilevel"/>
    <w:tmpl w:val="D278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5177F"/>
    <w:multiLevelType w:val="hybridMultilevel"/>
    <w:tmpl w:val="4EA6B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B696D59"/>
    <w:multiLevelType w:val="hybridMultilevel"/>
    <w:tmpl w:val="931653A4"/>
    <w:lvl w:ilvl="0" w:tplc="EE3E5288">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14"/>
    <w:rsid w:val="00006215"/>
    <w:rsid w:val="00006563"/>
    <w:rsid w:val="000119D8"/>
    <w:rsid w:val="00014B85"/>
    <w:rsid w:val="00015180"/>
    <w:rsid w:val="000205E4"/>
    <w:rsid w:val="00030191"/>
    <w:rsid w:val="00032D5C"/>
    <w:rsid w:val="00036FB9"/>
    <w:rsid w:val="00046116"/>
    <w:rsid w:val="0005399D"/>
    <w:rsid w:val="00060F9C"/>
    <w:rsid w:val="0006319E"/>
    <w:rsid w:val="000705F2"/>
    <w:rsid w:val="00072298"/>
    <w:rsid w:val="00073A53"/>
    <w:rsid w:val="00085B94"/>
    <w:rsid w:val="000865E8"/>
    <w:rsid w:val="00092AD6"/>
    <w:rsid w:val="00094BFB"/>
    <w:rsid w:val="000A2471"/>
    <w:rsid w:val="000A663C"/>
    <w:rsid w:val="000B0306"/>
    <w:rsid w:val="000B345D"/>
    <w:rsid w:val="000B5369"/>
    <w:rsid w:val="000B5FA0"/>
    <w:rsid w:val="000B747F"/>
    <w:rsid w:val="000F227E"/>
    <w:rsid w:val="000F7229"/>
    <w:rsid w:val="000F7858"/>
    <w:rsid w:val="0011109F"/>
    <w:rsid w:val="00111AB4"/>
    <w:rsid w:val="00113B19"/>
    <w:rsid w:val="00116132"/>
    <w:rsid w:val="001241B8"/>
    <w:rsid w:val="0012735A"/>
    <w:rsid w:val="00134C5A"/>
    <w:rsid w:val="00147ACB"/>
    <w:rsid w:val="00154C59"/>
    <w:rsid w:val="00157A20"/>
    <w:rsid w:val="00157A28"/>
    <w:rsid w:val="00175586"/>
    <w:rsid w:val="00177B8D"/>
    <w:rsid w:val="00181891"/>
    <w:rsid w:val="00190787"/>
    <w:rsid w:val="001932A1"/>
    <w:rsid w:val="00195732"/>
    <w:rsid w:val="001A4E9D"/>
    <w:rsid w:val="001B2F3B"/>
    <w:rsid w:val="001B45A7"/>
    <w:rsid w:val="001C222D"/>
    <w:rsid w:val="001C439B"/>
    <w:rsid w:val="001C4782"/>
    <w:rsid w:val="001C63B3"/>
    <w:rsid w:val="001D64CF"/>
    <w:rsid w:val="001E431F"/>
    <w:rsid w:val="001E7EF6"/>
    <w:rsid w:val="001F4F5B"/>
    <w:rsid w:val="0020117A"/>
    <w:rsid w:val="002071EC"/>
    <w:rsid w:val="00220233"/>
    <w:rsid w:val="0023042C"/>
    <w:rsid w:val="00240A96"/>
    <w:rsid w:val="00263EBB"/>
    <w:rsid w:val="00271B69"/>
    <w:rsid w:val="00287903"/>
    <w:rsid w:val="00294AEE"/>
    <w:rsid w:val="002A68EC"/>
    <w:rsid w:val="002B4A84"/>
    <w:rsid w:val="002D60D0"/>
    <w:rsid w:val="002D69FB"/>
    <w:rsid w:val="002E1832"/>
    <w:rsid w:val="002E3956"/>
    <w:rsid w:val="002F54AE"/>
    <w:rsid w:val="002F65A9"/>
    <w:rsid w:val="00302DE3"/>
    <w:rsid w:val="003030CC"/>
    <w:rsid w:val="00303713"/>
    <w:rsid w:val="003168B7"/>
    <w:rsid w:val="003274C9"/>
    <w:rsid w:val="00344233"/>
    <w:rsid w:val="0034532C"/>
    <w:rsid w:val="00351845"/>
    <w:rsid w:val="0036759C"/>
    <w:rsid w:val="003836B2"/>
    <w:rsid w:val="003956C0"/>
    <w:rsid w:val="003972EE"/>
    <w:rsid w:val="003A1C41"/>
    <w:rsid w:val="003A7A3D"/>
    <w:rsid w:val="003B289E"/>
    <w:rsid w:val="003E74FE"/>
    <w:rsid w:val="003F77E8"/>
    <w:rsid w:val="00403BBC"/>
    <w:rsid w:val="00410A67"/>
    <w:rsid w:val="004110CF"/>
    <w:rsid w:val="00411CD2"/>
    <w:rsid w:val="004120D8"/>
    <w:rsid w:val="004168DB"/>
    <w:rsid w:val="0043059C"/>
    <w:rsid w:val="00430D9F"/>
    <w:rsid w:val="004313DC"/>
    <w:rsid w:val="004367F9"/>
    <w:rsid w:val="00441EFF"/>
    <w:rsid w:val="004420E5"/>
    <w:rsid w:val="0044394D"/>
    <w:rsid w:val="00443C19"/>
    <w:rsid w:val="00446F95"/>
    <w:rsid w:val="00455A79"/>
    <w:rsid w:val="004567A1"/>
    <w:rsid w:val="0046308D"/>
    <w:rsid w:val="00475F7A"/>
    <w:rsid w:val="0048025B"/>
    <w:rsid w:val="0048585A"/>
    <w:rsid w:val="004A57BC"/>
    <w:rsid w:val="004A57C3"/>
    <w:rsid w:val="004A5958"/>
    <w:rsid w:val="004B5A6A"/>
    <w:rsid w:val="004B7689"/>
    <w:rsid w:val="004C1EEE"/>
    <w:rsid w:val="004C61E2"/>
    <w:rsid w:val="004D4BDC"/>
    <w:rsid w:val="004F49B8"/>
    <w:rsid w:val="004F6026"/>
    <w:rsid w:val="004F75F2"/>
    <w:rsid w:val="00510723"/>
    <w:rsid w:val="0053169D"/>
    <w:rsid w:val="005325C6"/>
    <w:rsid w:val="00535CCC"/>
    <w:rsid w:val="00540E0F"/>
    <w:rsid w:val="00546559"/>
    <w:rsid w:val="00550E18"/>
    <w:rsid w:val="00570F65"/>
    <w:rsid w:val="005720A9"/>
    <w:rsid w:val="005762DB"/>
    <w:rsid w:val="00577B3E"/>
    <w:rsid w:val="00580B73"/>
    <w:rsid w:val="00581F75"/>
    <w:rsid w:val="00582823"/>
    <w:rsid w:val="005917BD"/>
    <w:rsid w:val="005B4BE1"/>
    <w:rsid w:val="005B54E5"/>
    <w:rsid w:val="005C147B"/>
    <w:rsid w:val="005D0085"/>
    <w:rsid w:val="005E43FD"/>
    <w:rsid w:val="005E5645"/>
    <w:rsid w:val="005E7395"/>
    <w:rsid w:val="00602D9F"/>
    <w:rsid w:val="006232E8"/>
    <w:rsid w:val="00625D78"/>
    <w:rsid w:val="0063019A"/>
    <w:rsid w:val="006369A4"/>
    <w:rsid w:val="00637A07"/>
    <w:rsid w:val="00640080"/>
    <w:rsid w:val="0064638A"/>
    <w:rsid w:val="00647285"/>
    <w:rsid w:val="00651ED4"/>
    <w:rsid w:val="00651F7F"/>
    <w:rsid w:val="006579E3"/>
    <w:rsid w:val="00677D9E"/>
    <w:rsid w:val="00682349"/>
    <w:rsid w:val="00682DB5"/>
    <w:rsid w:val="006A67C3"/>
    <w:rsid w:val="006C1D3D"/>
    <w:rsid w:val="006D628B"/>
    <w:rsid w:val="006E1391"/>
    <w:rsid w:val="006E2141"/>
    <w:rsid w:val="006F728A"/>
    <w:rsid w:val="007119CE"/>
    <w:rsid w:val="00724A83"/>
    <w:rsid w:val="00730BFF"/>
    <w:rsid w:val="00733957"/>
    <w:rsid w:val="00734EE4"/>
    <w:rsid w:val="0073533F"/>
    <w:rsid w:val="0073633C"/>
    <w:rsid w:val="00742F82"/>
    <w:rsid w:val="00743DF2"/>
    <w:rsid w:val="00750C71"/>
    <w:rsid w:val="00760724"/>
    <w:rsid w:val="007671FD"/>
    <w:rsid w:val="00771C70"/>
    <w:rsid w:val="00787B46"/>
    <w:rsid w:val="00796FE5"/>
    <w:rsid w:val="007A058C"/>
    <w:rsid w:val="007A0643"/>
    <w:rsid w:val="007A700C"/>
    <w:rsid w:val="007C79B5"/>
    <w:rsid w:val="007E2C69"/>
    <w:rsid w:val="007E2DE4"/>
    <w:rsid w:val="007F1258"/>
    <w:rsid w:val="007F4931"/>
    <w:rsid w:val="007F6A44"/>
    <w:rsid w:val="00803D79"/>
    <w:rsid w:val="00810973"/>
    <w:rsid w:val="00823F6B"/>
    <w:rsid w:val="00824282"/>
    <w:rsid w:val="0084362E"/>
    <w:rsid w:val="00845D16"/>
    <w:rsid w:val="00852422"/>
    <w:rsid w:val="00860478"/>
    <w:rsid w:val="0086720B"/>
    <w:rsid w:val="00874551"/>
    <w:rsid w:val="00876F0D"/>
    <w:rsid w:val="00884061"/>
    <w:rsid w:val="008909B8"/>
    <w:rsid w:val="008926DC"/>
    <w:rsid w:val="00892B05"/>
    <w:rsid w:val="0089442C"/>
    <w:rsid w:val="008A37DA"/>
    <w:rsid w:val="008A517E"/>
    <w:rsid w:val="008A7719"/>
    <w:rsid w:val="008C1AA5"/>
    <w:rsid w:val="008C3BB5"/>
    <w:rsid w:val="008C5239"/>
    <w:rsid w:val="008C55FE"/>
    <w:rsid w:val="008C7031"/>
    <w:rsid w:val="008D34DE"/>
    <w:rsid w:val="008D39E6"/>
    <w:rsid w:val="008D5FAF"/>
    <w:rsid w:val="008E137B"/>
    <w:rsid w:val="008F0D77"/>
    <w:rsid w:val="008F25AF"/>
    <w:rsid w:val="008F524A"/>
    <w:rsid w:val="00910B10"/>
    <w:rsid w:val="00915B7D"/>
    <w:rsid w:val="00920C55"/>
    <w:rsid w:val="00954250"/>
    <w:rsid w:val="0096472E"/>
    <w:rsid w:val="00974537"/>
    <w:rsid w:val="009A251D"/>
    <w:rsid w:val="009B211C"/>
    <w:rsid w:val="009C17B0"/>
    <w:rsid w:val="009D05B3"/>
    <w:rsid w:val="009D3F39"/>
    <w:rsid w:val="009D49D6"/>
    <w:rsid w:val="009D577B"/>
    <w:rsid w:val="009E04FD"/>
    <w:rsid w:val="009F3895"/>
    <w:rsid w:val="009F6491"/>
    <w:rsid w:val="00A002B8"/>
    <w:rsid w:val="00A01259"/>
    <w:rsid w:val="00A143A0"/>
    <w:rsid w:val="00A21020"/>
    <w:rsid w:val="00A26F4F"/>
    <w:rsid w:val="00A33506"/>
    <w:rsid w:val="00A33FF0"/>
    <w:rsid w:val="00A36DD6"/>
    <w:rsid w:val="00A37588"/>
    <w:rsid w:val="00A43FBB"/>
    <w:rsid w:val="00A51C3A"/>
    <w:rsid w:val="00A802F4"/>
    <w:rsid w:val="00A81CDC"/>
    <w:rsid w:val="00A90435"/>
    <w:rsid w:val="00A925CC"/>
    <w:rsid w:val="00A929A4"/>
    <w:rsid w:val="00AA6543"/>
    <w:rsid w:val="00AB652A"/>
    <w:rsid w:val="00AB6991"/>
    <w:rsid w:val="00AC6368"/>
    <w:rsid w:val="00AD20A2"/>
    <w:rsid w:val="00AE00A1"/>
    <w:rsid w:val="00AF5667"/>
    <w:rsid w:val="00AF5698"/>
    <w:rsid w:val="00AF6AEC"/>
    <w:rsid w:val="00B0112F"/>
    <w:rsid w:val="00B041C3"/>
    <w:rsid w:val="00B13FD6"/>
    <w:rsid w:val="00B238B5"/>
    <w:rsid w:val="00B23B4C"/>
    <w:rsid w:val="00B26C2B"/>
    <w:rsid w:val="00B27823"/>
    <w:rsid w:val="00B31AFA"/>
    <w:rsid w:val="00B360F3"/>
    <w:rsid w:val="00B531FC"/>
    <w:rsid w:val="00B608D7"/>
    <w:rsid w:val="00B707EB"/>
    <w:rsid w:val="00B73EDA"/>
    <w:rsid w:val="00B75E3B"/>
    <w:rsid w:val="00B8609A"/>
    <w:rsid w:val="00B92036"/>
    <w:rsid w:val="00B949AA"/>
    <w:rsid w:val="00B97D6E"/>
    <w:rsid w:val="00BA699D"/>
    <w:rsid w:val="00BA79DE"/>
    <w:rsid w:val="00BC0ED5"/>
    <w:rsid w:val="00BC17F0"/>
    <w:rsid w:val="00BC2DA6"/>
    <w:rsid w:val="00BC561E"/>
    <w:rsid w:val="00BE23FE"/>
    <w:rsid w:val="00BF0170"/>
    <w:rsid w:val="00BF18F7"/>
    <w:rsid w:val="00BF413C"/>
    <w:rsid w:val="00BF6F59"/>
    <w:rsid w:val="00C05BD4"/>
    <w:rsid w:val="00C26F8D"/>
    <w:rsid w:val="00C34940"/>
    <w:rsid w:val="00C3771D"/>
    <w:rsid w:val="00C411BA"/>
    <w:rsid w:val="00C51EDE"/>
    <w:rsid w:val="00C64D0D"/>
    <w:rsid w:val="00C82D9D"/>
    <w:rsid w:val="00C8327E"/>
    <w:rsid w:val="00C87C07"/>
    <w:rsid w:val="00C92DAD"/>
    <w:rsid w:val="00CA3287"/>
    <w:rsid w:val="00CC47A9"/>
    <w:rsid w:val="00CC4FE2"/>
    <w:rsid w:val="00CC50F8"/>
    <w:rsid w:val="00CC7221"/>
    <w:rsid w:val="00CD590B"/>
    <w:rsid w:val="00CE392D"/>
    <w:rsid w:val="00CE51F0"/>
    <w:rsid w:val="00CE530C"/>
    <w:rsid w:val="00CE7767"/>
    <w:rsid w:val="00CF3925"/>
    <w:rsid w:val="00CF3F38"/>
    <w:rsid w:val="00CF6096"/>
    <w:rsid w:val="00D017DC"/>
    <w:rsid w:val="00D11466"/>
    <w:rsid w:val="00D16CF6"/>
    <w:rsid w:val="00D20628"/>
    <w:rsid w:val="00D3278B"/>
    <w:rsid w:val="00D3557D"/>
    <w:rsid w:val="00D45ED5"/>
    <w:rsid w:val="00D64F6C"/>
    <w:rsid w:val="00D67865"/>
    <w:rsid w:val="00D71FD5"/>
    <w:rsid w:val="00D946F7"/>
    <w:rsid w:val="00D96AF0"/>
    <w:rsid w:val="00DA5814"/>
    <w:rsid w:val="00DB66CB"/>
    <w:rsid w:val="00DB7BFB"/>
    <w:rsid w:val="00DB7D1E"/>
    <w:rsid w:val="00DC0EA3"/>
    <w:rsid w:val="00DC5D27"/>
    <w:rsid w:val="00DC792F"/>
    <w:rsid w:val="00DE4F20"/>
    <w:rsid w:val="00DE6C78"/>
    <w:rsid w:val="00DF0887"/>
    <w:rsid w:val="00DF45F1"/>
    <w:rsid w:val="00DF710F"/>
    <w:rsid w:val="00DF718C"/>
    <w:rsid w:val="00E04434"/>
    <w:rsid w:val="00E15803"/>
    <w:rsid w:val="00E16414"/>
    <w:rsid w:val="00E205FD"/>
    <w:rsid w:val="00E21094"/>
    <w:rsid w:val="00E259AB"/>
    <w:rsid w:val="00E26A47"/>
    <w:rsid w:val="00E32F8B"/>
    <w:rsid w:val="00E56C09"/>
    <w:rsid w:val="00E66705"/>
    <w:rsid w:val="00E705E2"/>
    <w:rsid w:val="00E75B69"/>
    <w:rsid w:val="00E777C8"/>
    <w:rsid w:val="00E8026C"/>
    <w:rsid w:val="00E84D88"/>
    <w:rsid w:val="00EB4D95"/>
    <w:rsid w:val="00EC5B08"/>
    <w:rsid w:val="00ED031B"/>
    <w:rsid w:val="00ED1F8C"/>
    <w:rsid w:val="00ED332E"/>
    <w:rsid w:val="00EF53AC"/>
    <w:rsid w:val="00F02614"/>
    <w:rsid w:val="00F141B8"/>
    <w:rsid w:val="00F1568C"/>
    <w:rsid w:val="00F16DAC"/>
    <w:rsid w:val="00F230A4"/>
    <w:rsid w:val="00F3783E"/>
    <w:rsid w:val="00F47F75"/>
    <w:rsid w:val="00F53767"/>
    <w:rsid w:val="00F62965"/>
    <w:rsid w:val="00F65601"/>
    <w:rsid w:val="00F65B1E"/>
    <w:rsid w:val="00F73BD0"/>
    <w:rsid w:val="00F74961"/>
    <w:rsid w:val="00F80B8F"/>
    <w:rsid w:val="00F82DCF"/>
    <w:rsid w:val="00F90604"/>
    <w:rsid w:val="00F90E52"/>
    <w:rsid w:val="00F945AE"/>
    <w:rsid w:val="00FA63FE"/>
    <w:rsid w:val="00FB08F0"/>
    <w:rsid w:val="00FB3B00"/>
    <w:rsid w:val="00FB7D2B"/>
    <w:rsid w:val="00FB7FF9"/>
    <w:rsid w:val="00FC48D2"/>
    <w:rsid w:val="00FC7A1D"/>
    <w:rsid w:val="00FD3E9C"/>
    <w:rsid w:val="00FD5CBB"/>
    <w:rsid w:val="00FE0C9D"/>
    <w:rsid w:val="00FE6CDA"/>
    <w:rsid w:val="00FF3A2B"/>
    <w:rsid w:val="00FF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36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99"/>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919" w:right="185" w:hanging="360"/>
      <w:jc w:val="both"/>
    </w:pPr>
  </w:style>
  <w:style w:type="paragraph" w:customStyle="1" w:styleId="TableParagraph">
    <w:name w:val="Table Paragraph"/>
    <w:basedOn w:val="Normal"/>
    <w:uiPriority w:val="1"/>
    <w:qFormat/>
    <w:pPr>
      <w:ind w:left="200"/>
    </w:pPr>
  </w:style>
  <w:style w:type="character" w:styleId="lev">
    <w:name w:val="Strong"/>
    <w:basedOn w:val="Policepardfaut"/>
    <w:uiPriority w:val="22"/>
    <w:qFormat/>
    <w:rsid w:val="00F16DAC"/>
    <w:rPr>
      <w:b/>
      <w:bCs/>
    </w:rPr>
  </w:style>
  <w:style w:type="paragraph" w:customStyle="1" w:styleId="Default">
    <w:name w:val="Default"/>
    <w:rsid w:val="00F16DAC"/>
    <w:pPr>
      <w:widowControl/>
      <w:adjustRightInd w:val="0"/>
    </w:pPr>
    <w:rPr>
      <w:rFonts w:ascii="Baskerville" w:eastAsia="Calibri" w:hAnsi="Baskerville" w:cs="Baskerville"/>
      <w:color w:val="000000"/>
      <w:sz w:val="24"/>
      <w:szCs w:val="24"/>
    </w:rPr>
  </w:style>
  <w:style w:type="character" w:customStyle="1" w:styleId="A1">
    <w:name w:val="A1"/>
    <w:uiPriority w:val="99"/>
    <w:rsid w:val="00F16DAC"/>
    <w:rPr>
      <w:rFonts w:cs="Baskerville"/>
      <w:color w:val="000000"/>
      <w:sz w:val="20"/>
      <w:szCs w:val="20"/>
    </w:rPr>
  </w:style>
  <w:style w:type="character" w:styleId="Lienhypertexte">
    <w:name w:val="Hyperlink"/>
    <w:basedOn w:val="Policepardfaut"/>
    <w:uiPriority w:val="99"/>
    <w:unhideWhenUsed/>
    <w:rsid w:val="008F524A"/>
    <w:rPr>
      <w:color w:val="0000FF" w:themeColor="hyperlink"/>
      <w:u w:val="single"/>
    </w:rPr>
  </w:style>
  <w:style w:type="paragraph" w:styleId="Notedebasdepage">
    <w:name w:val="footnote text"/>
    <w:basedOn w:val="Normal"/>
    <w:link w:val="NotedebasdepageCar"/>
    <w:uiPriority w:val="99"/>
    <w:semiHidden/>
    <w:unhideWhenUsed/>
    <w:rsid w:val="008C55FE"/>
    <w:rPr>
      <w:sz w:val="20"/>
      <w:szCs w:val="20"/>
    </w:rPr>
  </w:style>
  <w:style w:type="character" w:customStyle="1" w:styleId="NotedebasdepageCar">
    <w:name w:val="Note de bas de page Car"/>
    <w:basedOn w:val="Policepardfaut"/>
    <w:link w:val="Notedebasdepage"/>
    <w:uiPriority w:val="99"/>
    <w:semiHidden/>
    <w:rsid w:val="008C55FE"/>
    <w:rPr>
      <w:rFonts w:ascii="Arial" w:eastAsia="Arial" w:hAnsi="Arial" w:cs="Arial"/>
      <w:sz w:val="20"/>
      <w:szCs w:val="20"/>
    </w:rPr>
  </w:style>
  <w:style w:type="character" w:styleId="Marquenotebasdepage">
    <w:name w:val="footnote reference"/>
    <w:basedOn w:val="Policepardfaut"/>
    <w:uiPriority w:val="99"/>
    <w:semiHidden/>
    <w:unhideWhenUsed/>
    <w:rsid w:val="008C55FE"/>
    <w:rPr>
      <w:vertAlign w:val="superscript"/>
    </w:rPr>
  </w:style>
  <w:style w:type="paragraph" w:styleId="Textedebulles">
    <w:name w:val="Balloon Text"/>
    <w:basedOn w:val="Normal"/>
    <w:link w:val="TextedebullesCar"/>
    <w:uiPriority w:val="99"/>
    <w:semiHidden/>
    <w:unhideWhenUsed/>
    <w:rsid w:val="004A57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7BC"/>
    <w:rPr>
      <w:rFonts w:ascii="Segoe UI" w:eastAsia="Arial" w:hAnsi="Segoe UI" w:cs="Segoe UI"/>
      <w:sz w:val="18"/>
      <w:szCs w:val="18"/>
    </w:rPr>
  </w:style>
  <w:style w:type="paragraph" w:customStyle="1" w:styleId="xmsonormal">
    <w:name w:val="x_msonormal"/>
    <w:basedOn w:val="Normal"/>
    <w:rsid w:val="000B5369"/>
    <w:pPr>
      <w:widowControl/>
      <w:autoSpaceDE/>
      <w:autoSpaceDN/>
    </w:pPr>
    <w:rPr>
      <w:rFonts w:ascii="Calibri" w:eastAsiaTheme="minorHAnsi" w:hAnsi="Calibri" w:cs="Calibri"/>
    </w:rPr>
  </w:style>
  <w:style w:type="character" w:customStyle="1" w:styleId="CorpsdetexteCar">
    <w:name w:val="Corps de texte Car"/>
    <w:basedOn w:val="Policepardfaut"/>
    <w:link w:val="Corpsdetexte"/>
    <w:uiPriority w:val="1"/>
    <w:rsid w:val="00FB3B00"/>
    <w:rPr>
      <w:rFonts w:ascii="Arial" w:eastAsia="Arial" w:hAnsi="Arial" w:cs="Arial"/>
      <w:sz w:val="20"/>
      <w:szCs w:val="20"/>
    </w:rPr>
  </w:style>
  <w:style w:type="character" w:styleId="Lienhypertextesuivi">
    <w:name w:val="FollowedHyperlink"/>
    <w:basedOn w:val="Policepardfaut"/>
    <w:uiPriority w:val="99"/>
    <w:semiHidden/>
    <w:unhideWhenUsed/>
    <w:rsid w:val="008C1AA5"/>
    <w:rPr>
      <w:color w:val="800080" w:themeColor="followedHyperlink"/>
      <w:u w:val="single"/>
    </w:rPr>
  </w:style>
  <w:style w:type="paragraph" w:styleId="NormalWeb">
    <w:name w:val="Normal (Web)"/>
    <w:basedOn w:val="Normal"/>
    <w:uiPriority w:val="99"/>
    <w:unhideWhenUsed/>
    <w:rsid w:val="00F73BD0"/>
    <w:pPr>
      <w:widowControl/>
      <w:autoSpaceDE/>
      <w:autoSpaceDN/>
      <w:spacing w:after="160" w:line="259" w:lineRule="auto"/>
    </w:pPr>
    <w:rPr>
      <w:rFonts w:asciiTheme="minorHAnsi" w:eastAsiaTheme="minorHAnsi" w:hAnsiTheme="minorHAnsi" w:cs="Times New Roman"/>
    </w:rPr>
  </w:style>
  <w:style w:type="table" w:styleId="Grille">
    <w:name w:val="Table Grid"/>
    <w:basedOn w:val="TableauNormal"/>
    <w:uiPriority w:val="39"/>
    <w:rsid w:val="00AA6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CD590B"/>
    <w:rPr>
      <w:sz w:val="16"/>
      <w:szCs w:val="16"/>
    </w:rPr>
  </w:style>
  <w:style w:type="paragraph" w:styleId="Commentaire">
    <w:name w:val="annotation text"/>
    <w:basedOn w:val="Normal"/>
    <w:link w:val="CommentaireCar"/>
    <w:uiPriority w:val="99"/>
    <w:semiHidden/>
    <w:unhideWhenUsed/>
    <w:rsid w:val="00CD590B"/>
    <w:rPr>
      <w:sz w:val="20"/>
      <w:szCs w:val="20"/>
    </w:rPr>
  </w:style>
  <w:style w:type="character" w:customStyle="1" w:styleId="CommentaireCar">
    <w:name w:val="Commentaire Car"/>
    <w:basedOn w:val="Policepardfaut"/>
    <w:link w:val="Commentaire"/>
    <w:uiPriority w:val="99"/>
    <w:semiHidden/>
    <w:rsid w:val="00CD590B"/>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D590B"/>
    <w:rPr>
      <w:b/>
      <w:bCs/>
    </w:rPr>
  </w:style>
  <w:style w:type="character" w:customStyle="1" w:styleId="ObjetducommentaireCar">
    <w:name w:val="Objet du commentaire Car"/>
    <w:basedOn w:val="CommentaireCar"/>
    <w:link w:val="Objetducommentaire"/>
    <w:uiPriority w:val="99"/>
    <w:semiHidden/>
    <w:rsid w:val="00CD590B"/>
    <w:rPr>
      <w:rFonts w:ascii="Arial" w:eastAsia="Arial" w:hAnsi="Arial" w:cs="Arial"/>
      <w:b/>
      <w:bCs/>
      <w:sz w:val="20"/>
      <w:szCs w:val="20"/>
    </w:rPr>
  </w:style>
  <w:style w:type="paragraph" w:styleId="En-tte">
    <w:name w:val="header"/>
    <w:basedOn w:val="Normal"/>
    <w:link w:val="En-tteCar"/>
    <w:uiPriority w:val="99"/>
    <w:unhideWhenUsed/>
    <w:rsid w:val="003972EE"/>
    <w:pPr>
      <w:tabs>
        <w:tab w:val="center" w:pos="4680"/>
        <w:tab w:val="right" w:pos="9360"/>
      </w:tabs>
    </w:pPr>
  </w:style>
  <w:style w:type="character" w:customStyle="1" w:styleId="En-tteCar">
    <w:name w:val="En-tête Car"/>
    <w:basedOn w:val="Policepardfaut"/>
    <w:link w:val="En-tte"/>
    <w:uiPriority w:val="99"/>
    <w:rsid w:val="003972EE"/>
    <w:rPr>
      <w:rFonts w:ascii="Arial" w:eastAsia="Arial" w:hAnsi="Arial" w:cs="Arial"/>
    </w:rPr>
  </w:style>
  <w:style w:type="paragraph" w:styleId="Pieddepage">
    <w:name w:val="footer"/>
    <w:basedOn w:val="Normal"/>
    <w:link w:val="PieddepageCar"/>
    <w:uiPriority w:val="99"/>
    <w:unhideWhenUsed/>
    <w:rsid w:val="003972EE"/>
    <w:pPr>
      <w:tabs>
        <w:tab w:val="center" w:pos="4680"/>
        <w:tab w:val="right" w:pos="9360"/>
      </w:tabs>
    </w:pPr>
  </w:style>
  <w:style w:type="character" w:customStyle="1" w:styleId="PieddepageCar">
    <w:name w:val="Pied de page Car"/>
    <w:basedOn w:val="Policepardfaut"/>
    <w:link w:val="Pieddepage"/>
    <w:uiPriority w:val="99"/>
    <w:rsid w:val="003972EE"/>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99"/>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919" w:right="185" w:hanging="360"/>
      <w:jc w:val="both"/>
    </w:pPr>
  </w:style>
  <w:style w:type="paragraph" w:customStyle="1" w:styleId="TableParagraph">
    <w:name w:val="Table Paragraph"/>
    <w:basedOn w:val="Normal"/>
    <w:uiPriority w:val="1"/>
    <w:qFormat/>
    <w:pPr>
      <w:ind w:left="200"/>
    </w:pPr>
  </w:style>
  <w:style w:type="character" w:styleId="lev">
    <w:name w:val="Strong"/>
    <w:basedOn w:val="Policepardfaut"/>
    <w:uiPriority w:val="22"/>
    <w:qFormat/>
    <w:rsid w:val="00F16DAC"/>
    <w:rPr>
      <w:b/>
      <w:bCs/>
    </w:rPr>
  </w:style>
  <w:style w:type="paragraph" w:customStyle="1" w:styleId="Default">
    <w:name w:val="Default"/>
    <w:rsid w:val="00F16DAC"/>
    <w:pPr>
      <w:widowControl/>
      <w:adjustRightInd w:val="0"/>
    </w:pPr>
    <w:rPr>
      <w:rFonts w:ascii="Baskerville" w:eastAsia="Calibri" w:hAnsi="Baskerville" w:cs="Baskerville"/>
      <w:color w:val="000000"/>
      <w:sz w:val="24"/>
      <w:szCs w:val="24"/>
    </w:rPr>
  </w:style>
  <w:style w:type="character" w:customStyle="1" w:styleId="A1">
    <w:name w:val="A1"/>
    <w:uiPriority w:val="99"/>
    <w:rsid w:val="00F16DAC"/>
    <w:rPr>
      <w:rFonts w:cs="Baskerville"/>
      <w:color w:val="000000"/>
      <w:sz w:val="20"/>
      <w:szCs w:val="20"/>
    </w:rPr>
  </w:style>
  <w:style w:type="character" w:styleId="Lienhypertexte">
    <w:name w:val="Hyperlink"/>
    <w:basedOn w:val="Policepardfaut"/>
    <w:uiPriority w:val="99"/>
    <w:unhideWhenUsed/>
    <w:rsid w:val="008F524A"/>
    <w:rPr>
      <w:color w:val="0000FF" w:themeColor="hyperlink"/>
      <w:u w:val="single"/>
    </w:rPr>
  </w:style>
  <w:style w:type="paragraph" w:styleId="Notedebasdepage">
    <w:name w:val="footnote text"/>
    <w:basedOn w:val="Normal"/>
    <w:link w:val="NotedebasdepageCar"/>
    <w:uiPriority w:val="99"/>
    <w:semiHidden/>
    <w:unhideWhenUsed/>
    <w:rsid w:val="008C55FE"/>
    <w:rPr>
      <w:sz w:val="20"/>
      <w:szCs w:val="20"/>
    </w:rPr>
  </w:style>
  <w:style w:type="character" w:customStyle="1" w:styleId="NotedebasdepageCar">
    <w:name w:val="Note de bas de page Car"/>
    <w:basedOn w:val="Policepardfaut"/>
    <w:link w:val="Notedebasdepage"/>
    <w:uiPriority w:val="99"/>
    <w:semiHidden/>
    <w:rsid w:val="008C55FE"/>
    <w:rPr>
      <w:rFonts w:ascii="Arial" w:eastAsia="Arial" w:hAnsi="Arial" w:cs="Arial"/>
      <w:sz w:val="20"/>
      <w:szCs w:val="20"/>
    </w:rPr>
  </w:style>
  <w:style w:type="character" w:styleId="Marquenotebasdepage">
    <w:name w:val="footnote reference"/>
    <w:basedOn w:val="Policepardfaut"/>
    <w:uiPriority w:val="99"/>
    <w:semiHidden/>
    <w:unhideWhenUsed/>
    <w:rsid w:val="008C55FE"/>
    <w:rPr>
      <w:vertAlign w:val="superscript"/>
    </w:rPr>
  </w:style>
  <w:style w:type="paragraph" w:styleId="Textedebulles">
    <w:name w:val="Balloon Text"/>
    <w:basedOn w:val="Normal"/>
    <w:link w:val="TextedebullesCar"/>
    <w:uiPriority w:val="99"/>
    <w:semiHidden/>
    <w:unhideWhenUsed/>
    <w:rsid w:val="004A57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7BC"/>
    <w:rPr>
      <w:rFonts w:ascii="Segoe UI" w:eastAsia="Arial" w:hAnsi="Segoe UI" w:cs="Segoe UI"/>
      <w:sz w:val="18"/>
      <w:szCs w:val="18"/>
    </w:rPr>
  </w:style>
  <w:style w:type="paragraph" w:customStyle="1" w:styleId="xmsonormal">
    <w:name w:val="x_msonormal"/>
    <w:basedOn w:val="Normal"/>
    <w:rsid w:val="000B5369"/>
    <w:pPr>
      <w:widowControl/>
      <w:autoSpaceDE/>
      <w:autoSpaceDN/>
    </w:pPr>
    <w:rPr>
      <w:rFonts w:ascii="Calibri" w:eastAsiaTheme="minorHAnsi" w:hAnsi="Calibri" w:cs="Calibri"/>
    </w:rPr>
  </w:style>
  <w:style w:type="character" w:customStyle="1" w:styleId="CorpsdetexteCar">
    <w:name w:val="Corps de texte Car"/>
    <w:basedOn w:val="Policepardfaut"/>
    <w:link w:val="Corpsdetexte"/>
    <w:uiPriority w:val="1"/>
    <w:rsid w:val="00FB3B00"/>
    <w:rPr>
      <w:rFonts w:ascii="Arial" w:eastAsia="Arial" w:hAnsi="Arial" w:cs="Arial"/>
      <w:sz w:val="20"/>
      <w:szCs w:val="20"/>
    </w:rPr>
  </w:style>
  <w:style w:type="character" w:styleId="Lienhypertextesuivi">
    <w:name w:val="FollowedHyperlink"/>
    <w:basedOn w:val="Policepardfaut"/>
    <w:uiPriority w:val="99"/>
    <w:semiHidden/>
    <w:unhideWhenUsed/>
    <w:rsid w:val="008C1AA5"/>
    <w:rPr>
      <w:color w:val="800080" w:themeColor="followedHyperlink"/>
      <w:u w:val="single"/>
    </w:rPr>
  </w:style>
  <w:style w:type="paragraph" w:styleId="NormalWeb">
    <w:name w:val="Normal (Web)"/>
    <w:basedOn w:val="Normal"/>
    <w:uiPriority w:val="99"/>
    <w:unhideWhenUsed/>
    <w:rsid w:val="00F73BD0"/>
    <w:pPr>
      <w:widowControl/>
      <w:autoSpaceDE/>
      <w:autoSpaceDN/>
      <w:spacing w:after="160" w:line="259" w:lineRule="auto"/>
    </w:pPr>
    <w:rPr>
      <w:rFonts w:asciiTheme="minorHAnsi" w:eastAsiaTheme="minorHAnsi" w:hAnsiTheme="minorHAnsi" w:cs="Times New Roman"/>
    </w:rPr>
  </w:style>
  <w:style w:type="table" w:styleId="Grille">
    <w:name w:val="Table Grid"/>
    <w:basedOn w:val="TableauNormal"/>
    <w:uiPriority w:val="39"/>
    <w:rsid w:val="00AA6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CD590B"/>
    <w:rPr>
      <w:sz w:val="16"/>
      <w:szCs w:val="16"/>
    </w:rPr>
  </w:style>
  <w:style w:type="paragraph" w:styleId="Commentaire">
    <w:name w:val="annotation text"/>
    <w:basedOn w:val="Normal"/>
    <w:link w:val="CommentaireCar"/>
    <w:uiPriority w:val="99"/>
    <w:semiHidden/>
    <w:unhideWhenUsed/>
    <w:rsid w:val="00CD590B"/>
    <w:rPr>
      <w:sz w:val="20"/>
      <w:szCs w:val="20"/>
    </w:rPr>
  </w:style>
  <w:style w:type="character" w:customStyle="1" w:styleId="CommentaireCar">
    <w:name w:val="Commentaire Car"/>
    <w:basedOn w:val="Policepardfaut"/>
    <w:link w:val="Commentaire"/>
    <w:uiPriority w:val="99"/>
    <w:semiHidden/>
    <w:rsid w:val="00CD590B"/>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D590B"/>
    <w:rPr>
      <w:b/>
      <w:bCs/>
    </w:rPr>
  </w:style>
  <w:style w:type="character" w:customStyle="1" w:styleId="ObjetducommentaireCar">
    <w:name w:val="Objet du commentaire Car"/>
    <w:basedOn w:val="CommentaireCar"/>
    <w:link w:val="Objetducommentaire"/>
    <w:uiPriority w:val="99"/>
    <w:semiHidden/>
    <w:rsid w:val="00CD590B"/>
    <w:rPr>
      <w:rFonts w:ascii="Arial" w:eastAsia="Arial" w:hAnsi="Arial" w:cs="Arial"/>
      <w:b/>
      <w:bCs/>
      <w:sz w:val="20"/>
      <w:szCs w:val="20"/>
    </w:rPr>
  </w:style>
  <w:style w:type="paragraph" w:styleId="En-tte">
    <w:name w:val="header"/>
    <w:basedOn w:val="Normal"/>
    <w:link w:val="En-tteCar"/>
    <w:uiPriority w:val="99"/>
    <w:unhideWhenUsed/>
    <w:rsid w:val="003972EE"/>
    <w:pPr>
      <w:tabs>
        <w:tab w:val="center" w:pos="4680"/>
        <w:tab w:val="right" w:pos="9360"/>
      </w:tabs>
    </w:pPr>
  </w:style>
  <w:style w:type="character" w:customStyle="1" w:styleId="En-tteCar">
    <w:name w:val="En-tête Car"/>
    <w:basedOn w:val="Policepardfaut"/>
    <w:link w:val="En-tte"/>
    <w:uiPriority w:val="99"/>
    <w:rsid w:val="003972EE"/>
    <w:rPr>
      <w:rFonts w:ascii="Arial" w:eastAsia="Arial" w:hAnsi="Arial" w:cs="Arial"/>
    </w:rPr>
  </w:style>
  <w:style w:type="paragraph" w:styleId="Pieddepage">
    <w:name w:val="footer"/>
    <w:basedOn w:val="Normal"/>
    <w:link w:val="PieddepageCar"/>
    <w:uiPriority w:val="99"/>
    <w:unhideWhenUsed/>
    <w:rsid w:val="003972EE"/>
    <w:pPr>
      <w:tabs>
        <w:tab w:val="center" w:pos="4680"/>
        <w:tab w:val="right" w:pos="9360"/>
      </w:tabs>
    </w:pPr>
  </w:style>
  <w:style w:type="character" w:customStyle="1" w:styleId="PieddepageCar">
    <w:name w:val="Pied de page Car"/>
    <w:basedOn w:val="Policepardfaut"/>
    <w:link w:val="Pieddepage"/>
    <w:uiPriority w:val="99"/>
    <w:rsid w:val="003972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115">
      <w:bodyDiv w:val="1"/>
      <w:marLeft w:val="0"/>
      <w:marRight w:val="0"/>
      <w:marTop w:val="0"/>
      <w:marBottom w:val="0"/>
      <w:divBdr>
        <w:top w:val="none" w:sz="0" w:space="0" w:color="auto"/>
        <w:left w:val="none" w:sz="0" w:space="0" w:color="auto"/>
        <w:bottom w:val="none" w:sz="0" w:space="0" w:color="auto"/>
        <w:right w:val="none" w:sz="0" w:space="0" w:color="auto"/>
      </w:divBdr>
    </w:div>
    <w:div w:id="126895261">
      <w:bodyDiv w:val="1"/>
      <w:marLeft w:val="0"/>
      <w:marRight w:val="0"/>
      <w:marTop w:val="0"/>
      <w:marBottom w:val="0"/>
      <w:divBdr>
        <w:top w:val="none" w:sz="0" w:space="0" w:color="auto"/>
        <w:left w:val="none" w:sz="0" w:space="0" w:color="auto"/>
        <w:bottom w:val="none" w:sz="0" w:space="0" w:color="auto"/>
        <w:right w:val="none" w:sz="0" w:space="0" w:color="auto"/>
      </w:divBdr>
    </w:div>
    <w:div w:id="263999213">
      <w:bodyDiv w:val="1"/>
      <w:marLeft w:val="0"/>
      <w:marRight w:val="0"/>
      <w:marTop w:val="0"/>
      <w:marBottom w:val="0"/>
      <w:divBdr>
        <w:top w:val="none" w:sz="0" w:space="0" w:color="auto"/>
        <w:left w:val="none" w:sz="0" w:space="0" w:color="auto"/>
        <w:bottom w:val="none" w:sz="0" w:space="0" w:color="auto"/>
        <w:right w:val="none" w:sz="0" w:space="0" w:color="auto"/>
      </w:divBdr>
    </w:div>
    <w:div w:id="347407768">
      <w:bodyDiv w:val="1"/>
      <w:marLeft w:val="0"/>
      <w:marRight w:val="0"/>
      <w:marTop w:val="0"/>
      <w:marBottom w:val="0"/>
      <w:divBdr>
        <w:top w:val="none" w:sz="0" w:space="0" w:color="auto"/>
        <w:left w:val="none" w:sz="0" w:space="0" w:color="auto"/>
        <w:bottom w:val="none" w:sz="0" w:space="0" w:color="auto"/>
        <w:right w:val="none" w:sz="0" w:space="0" w:color="auto"/>
      </w:divBdr>
    </w:div>
    <w:div w:id="360785975">
      <w:bodyDiv w:val="1"/>
      <w:marLeft w:val="0"/>
      <w:marRight w:val="0"/>
      <w:marTop w:val="0"/>
      <w:marBottom w:val="0"/>
      <w:divBdr>
        <w:top w:val="none" w:sz="0" w:space="0" w:color="auto"/>
        <w:left w:val="none" w:sz="0" w:space="0" w:color="auto"/>
        <w:bottom w:val="none" w:sz="0" w:space="0" w:color="auto"/>
        <w:right w:val="none" w:sz="0" w:space="0" w:color="auto"/>
      </w:divBdr>
    </w:div>
    <w:div w:id="1052656838">
      <w:bodyDiv w:val="1"/>
      <w:marLeft w:val="0"/>
      <w:marRight w:val="0"/>
      <w:marTop w:val="0"/>
      <w:marBottom w:val="0"/>
      <w:divBdr>
        <w:top w:val="none" w:sz="0" w:space="0" w:color="auto"/>
        <w:left w:val="none" w:sz="0" w:space="0" w:color="auto"/>
        <w:bottom w:val="none" w:sz="0" w:space="0" w:color="auto"/>
        <w:right w:val="none" w:sz="0" w:space="0" w:color="auto"/>
      </w:divBdr>
    </w:div>
    <w:div w:id="1064520932">
      <w:bodyDiv w:val="1"/>
      <w:marLeft w:val="0"/>
      <w:marRight w:val="0"/>
      <w:marTop w:val="0"/>
      <w:marBottom w:val="0"/>
      <w:divBdr>
        <w:top w:val="none" w:sz="0" w:space="0" w:color="auto"/>
        <w:left w:val="none" w:sz="0" w:space="0" w:color="auto"/>
        <w:bottom w:val="none" w:sz="0" w:space="0" w:color="auto"/>
        <w:right w:val="none" w:sz="0" w:space="0" w:color="auto"/>
      </w:divBdr>
    </w:div>
    <w:div w:id="1128468917">
      <w:bodyDiv w:val="1"/>
      <w:marLeft w:val="0"/>
      <w:marRight w:val="0"/>
      <w:marTop w:val="0"/>
      <w:marBottom w:val="0"/>
      <w:divBdr>
        <w:top w:val="none" w:sz="0" w:space="0" w:color="auto"/>
        <w:left w:val="none" w:sz="0" w:space="0" w:color="auto"/>
        <w:bottom w:val="none" w:sz="0" w:space="0" w:color="auto"/>
        <w:right w:val="none" w:sz="0" w:space="0" w:color="auto"/>
      </w:divBdr>
    </w:div>
    <w:div w:id="1145781781">
      <w:bodyDiv w:val="1"/>
      <w:marLeft w:val="0"/>
      <w:marRight w:val="0"/>
      <w:marTop w:val="0"/>
      <w:marBottom w:val="0"/>
      <w:divBdr>
        <w:top w:val="none" w:sz="0" w:space="0" w:color="auto"/>
        <w:left w:val="none" w:sz="0" w:space="0" w:color="auto"/>
        <w:bottom w:val="none" w:sz="0" w:space="0" w:color="auto"/>
        <w:right w:val="none" w:sz="0" w:space="0" w:color="auto"/>
      </w:divBdr>
      <w:divsChild>
        <w:div w:id="642078475">
          <w:marLeft w:val="0"/>
          <w:marRight w:val="0"/>
          <w:marTop w:val="0"/>
          <w:marBottom w:val="0"/>
          <w:divBdr>
            <w:top w:val="none" w:sz="0" w:space="0" w:color="auto"/>
            <w:left w:val="none" w:sz="0" w:space="0" w:color="auto"/>
            <w:bottom w:val="none" w:sz="0" w:space="0" w:color="auto"/>
            <w:right w:val="none" w:sz="0" w:space="0" w:color="auto"/>
          </w:divBdr>
          <w:divsChild>
            <w:div w:id="76827204">
              <w:marLeft w:val="0"/>
              <w:marRight w:val="0"/>
              <w:marTop w:val="0"/>
              <w:marBottom w:val="0"/>
              <w:divBdr>
                <w:top w:val="none" w:sz="0" w:space="0" w:color="auto"/>
                <w:left w:val="none" w:sz="0" w:space="0" w:color="auto"/>
                <w:bottom w:val="none" w:sz="0" w:space="0" w:color="auto"/>
                <w:right w:val="none" w:sz="0" w:space="0" w:color="auto"/>
              </w:divBdr>
              <w:divsChild>
                <w:div w:id="615140744">
                  <w:marLeft w:val="0"/>
                  <w:marRight w:val="0"/>
                  <w:marTop w:val="0"/>
                  <w:marBottom w:val="0"/>
                  <w:divBdr>
                    <w:top w:val="none" w:sz="0" w:space="0" w:color="auto"/>
                    <w:left w:val="none" w:sz="0" w:space="0" w:color="auto"/>
                    <w:bottom w:val="none" w:sz="0" w:space="0" w:color="auto"/>
                    <w:right w:val="none" w:sz="0" w:space="0" w:color="auto"/>
                  </w:divBdr>
                  <w:divsChild>
                    <w:div w:id="1966303974">
                      <w:marLeft w:val="0"/>
                      <w:marRight w:val="0"/>
                      <w:marTop w:val="0"/>
                      <w:marBottom w:val="0"/>
                      <w:divBdr>
                        <w:top w:val="none" w:sz="0" w:space="0" w:color="auto"/>
                        <w:left w:val="none" w:sz="0" w:space="0" w:color="auto"/>
                        <w:bottom w:val="none" w:sz="0" w:space="0" w:color="auto"/>
                        <w:right w:val="none" w:sz="0" w:space="0" w:color="auto"/>
                      </w:divBdr>
                      <w:divsChild>
                        <w:div w:id="817108583">
                          <w:marLeft w:val="0"/>
                          <w:marRight w:val="0"/>
                          <w:marTop w:val="0"/>
                          <w:marBottom w:val="0"/>
                          <w:divBdr>
                            <w:top w:val="none" w:sz="0" w:space="0" w:color="auto"/>
                            <w:left w:val="none" w:sz="0" w:space="0" w:color="auto"/>
                            <w:bottom w:val="none" w:sz="0" w:space="0" w:color="auto"/>
                            <w:right w:val="none" w:sz="0" w:space="0" w:color="auto"/>
                          </w:divBdr>
                          <w:divsChild>
                            <w:div w:id="954751000">
                              <w:marLeft w:val="0"/>
                              <w:marRight w:val="300"/>
                              <w:marTop w:val="180"/>
                              <w:marBottom w:val="0"/>
                              <w:divBdr>
                                <w:top w:val="none" w:sz="0" w:space="0" w:color="auto"/>
                                <w:left w:val="none" w:sz="0" w:space="0" w:color="auto"/>
                                <w:bottom w:val="none" w:sz="0" w:space="0" w:color="auto"/>
                                <w:right w:val="none" w:sz="0" w:space="0" w:color="auto"/>
                              </w:divBdr>
                              <w:divsChild>
                                <w:div w:id="11079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94462">
          <w:marLeft w:val="0"/>
          <w:marRight w:val="0"/>
          <w:marTop w:val="0"/>
          <w:marBottom w:val="0"/>
          <w:divBdr>
            <w:top w:val="none" w:sz="0" w:space="0" w:color="auto"/>
            <w:left w:val="none" w:sz="0" w:space="0" w:color="auto"/>
            <w:bottom w:val="none" w:sz="0" w:space="0" w:color="auto"/>
            <w:right w:val="none" w:sz="0" w:space="0" w:color="auto"/>
          </w:divBdr>
          <w:divsChild>
            <w:div w:id="1687294372">
              <w:marLeft w:val="0"/>
              <w:marRight w:val="0"/>
              <w:marTop w:val="0"/>
              <w:marBottom w:val="0"/>
              <w:divBdr>
                <w:top w:val="none" w:sz="0" w:space="0" w:color="auto"/>
                <w:left w:val="none" w:sz="0" w:space="0" w:color="auto"/>
                <w:bottom w:val="none" w:sz="0" w:space="0" w:color="auto"/>
                <w:right w:val="none" w:sz="0" w:space="0" w:color="auto"/>
              </w:divBdr>
              <w:divsChild>
                <w:div w:id="491414381">
                  <w:marLeft w:val="0"/>
                  <w:marRight w:val="0"/>
                  <w:marTop w:val="0"/>
                  <w:marBottom w:val="0"/>
                  <w:divBdr>
                    <w:top w:val="none" w:sz="0" w:space="0" w:color="auto"/>
                    <w:left w:val="none" w:sz="0" w:space="0" w:color="auto"/>
                    <w:bottom w:val="none" w:sz="0" w:space="0" w:color="auto"/>
                    <w:right w:val="none" w:sz="0" w:space="0" w:color="auto"/>
                  </w:divBdr>
                  <w:divsChild>
                    <w:div w:id="1043556860">
                      <w:marLeft w:val="0"/>
                      <w:marRight w:val="0"/>
                      <w:marTop w:val="0"/>
                      <w:marBottom w:val="0"/>
                      <w:divBdr>
                        <w:top w:val="none" w:sz="0" w:space="0" w:color="auto"/>
                        <w:left w:val="none" w:sz="0" w:space="0" w:color="auto"/>
                        <w:bottom w:val="none" w:sz="0" w:space="0" w:color="auto"/>
                        <w:right w:val="none" w:sz="0" w:space="0" w:color="auto"/>
                      </w:divBdr>
                      <w:divsChild>
                        <w:div w:id="18424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01555">
      <w:bodyDiv w:val="1"/>
      <w:marLeft w:val="0"/>
      <w:marRight w:val="0"/>
      <w:marTop w:val="0"/>
      <w:marBottom w:val="0"/>
      <w:divBdr>
        <w:top w:val="none" w:sz="0" w:space="0" w:color="auto"/>
        <w:left w:val="none" w:sz="0" w:space="0" w:color="auto"/>
        <w:bottom w:val="none" w:sz="0" w:space="0" w:color="auto"/>
        <w:right w:val="none" w:sz="0" w:space="0" w:color="auto"/>
      </w:divBdr>
      <w:divsChild>
        <w:div w:id="171456190">
          <w:marLeft w:val="0"/>
          <w:marRight w:val="0"/>
          <w:marTop w:val="0"/>
          <w:marBottom w:val="0"/>
          <w:divBdr>
            <w:top w:val="none" w:sz="0" w:space="0" w:color="auto"/>
            <w:left w:val="none" w:sz="0" w:space="0" w:color="auto"/>
            <w:bottom w:val="none" w:sz="0" w:space="0" w:color="auto"/>
            <w:right w:val="none" w:sz="0" w:space="0" w:color="auto"/>
          </w:divBdr>
          <w:divsChild>
            <w:div w:id="7145703">
              <w:marLeft w:val="0"/>
              <w:marRight w:val="0"/>
              <w:marTop w:val="0"/>
              <w:marBottom w:val="0"/>
              <w:divBdr>
                <w:top w:val="none" w:sz="0" w:space="0" w:color="auto"/>
                <w:left w:val="none" w:sz="0" w:space="0" w:color="auto"/>
                <w:bottom w:val="none" w:sz="0" w:space="0" w:color="auto"/>
                <w:right w:val="none" w:sz="0" w:space="0" w:color="auto"/>
              </w:divBdr>
              <w:divsChild>
                <w:div w:id="1727876975">
                  <w:marLeft w:val="0"/>
                  <w:marRight w:val="0"/>
                  <w:marTop w:val="0"/>
                  <w:marBottom w:val="0"/>
                  <w:divBdr>
                    <w:top w:val="none" w:sz="0" w:space="0" w:color="auto"/>
                    <w:left w:val="none" w:sz="0" w:space="0" w:color="auto"/>
                    <w:bottom w:val="none" w:sz="0" w:space="0" w:color="auto"/>
                    <w:right w:val="none" w:sz="0" w:space="0" w:color="auto"/>
                  </w:divBdr>
                  <w:divsChild>
                    <w:div w:id="1323970125">
                      <w:marLeft w:val="0"/>
                      <w:marRight w:val="0"/>
                      <w:marTop w:val="0"/>
                      <w:marBottom w:val="0"/>
                      <w:divBdr>
                        <w:top w:val="none" w:sz="0" w:space="0" w:color="auto"/>
                        <w:left w:val="none" w:sz="0" w:space="0" w:color="auto"/>
                        <w:bottom w:val="none" w:sz="0" w:space="0" w:color="auto"/>
                        <w:right w:val="none" w:sz="0" w:space="0" w:color="auto"/>
                      </w:divBdr>
                      <w:divsChild>
                        <w:div w:id="1082681370">
                          <w:marLeft w:val="0"/>
                          <w:marRight w:val="0"/>
                          <w:marTop w:val="0"/>
                          <w:marBottom w:val="0"/>
                          <w:divBdr>
                            <w:top w:val="none" w:sz="0" w:space="0" w:color="auto"/>
                            <w:left w:val="none" w:sz="0" w:space="0" w:color="auto"/>
                            <w:bottom w:val="none" w:sz="0" w:space="0" w:color="auto"/>
                            <w:right w:val="none" w:sz="0" w:space="0" w:color="auto"/>
                          </w:divBdr>
                          <w:divsChild>
                            <w:div w:id="2000308614">
                              <w:marLeft w:val="0"/>
                              <w:marRight w:val="300"/>
                              <w:marTop w:val="180"/>
                              <w:marBottom w:val="0"/>
                              <w:divBdr>
                                <w:top w:val="none" w:sz="0" w:space="0" w:color="auto"/>
                                <w:left w:val="none" w:sz="0" w:space="0" w:color="auto"/>
                                <w:bottom w:val="none" w:sz="0" w:space="0" w:color="auto"/>
                                <w:right w:val="none" w:sz="0" w:space="0" w:color="auto"/>
                              </w:divBdr>
                              <w:divsChild>
                                <w:div w:id="926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19030">
          <w:marLeft w:val="0"/>
          <w:marRight w:val="0"/>
          <w:marTop w:val="0"/>
          <w:marBottom w:val="0"/>
          <w:divBdr>
            <w:top w:val="none" w:sz="0" w:space="0" w:color="auto"/>
            <w:left w:val="none" w:sz="0" w:space="0" w:color="auto"/>
            <w:bottom w:val="none" w:sz="0" w:space="0" w:color="auto"/>
            <w:right w:val="none" w:sz="0" w:space="0" w:color="auto"/>
          </w:divBdr>
          <w:divsChild>
            <w:div w:id="637104064">
              <w:marLeft w:val="0"/>
              <w:marRight w:val="0"/>
              <w:marTop w:val="0"/>
              <w:marBottom w:val="0"/>
              <w:divBdr>
                <w:top w:val="none" w:sz="0" w:space="0" w:color="auto"/>
                <w:left w:val="none" w:sz="0" w:space="0" w:color="auto"/>
                <w:bottom w:val="none" w:sz="0" w:space="0" w:color="auto"/>
                <w:right w:val="none" w:sz="0" w:space="0" w:color="auto"/>
              </w:divBdr>
              <w:divsChild>
                <w:div w:id="172497589">
                  <w:marLeft w:val="0"/>
                  <w:marRight w:val="0"/>
                  <w:marTop w:val="0"/>
                  <w:marBottom w:val="0"/>
                  <w:divBdr>
                    <w:top w:val="none" w:sz="0" w:space="0" w:color="auto"/>
                    <w:left w:val="none" w:sz="0" w:space="0" w:color="auto"/>
                    <w:bottom w:val="none" w:sz="0" w:space="0" w:color="auto"/>
                    <w:right w:val="none" w:sz="0" w:space="0" w:color="auto"/>
                  </w:divBdr>
                  <w:divsChild>
                    <w:div w:id="167909858">
                      <w:marLeft w:val="0"/>
                      <w:marRight w:val="0"/>
                      <w:marTop w:val="0"/>
                      <w:marBottom w:val="0"/>
                      <w:divBdr>
                        <w:top w:val="none" w:sz="0" w:space="0" w:color="auto"/>
                        <w:left w:val="none" w:sz="0" w:space="0" w:color="auto"/>
                        <w:bottom w:val="none" w:sz="0" w:space="0" w:color="auto"/>
                        <w:right w:val="none" w:sz="0" w:space="0" w:color="auto"/>
                      </w:divBdr>
                      <w:divsChild>
                        <w:div w:id="6110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856">
      <w:bodyDiv w:val="1"/>
      <w:marLeft w:val="0"/>
      <w:marRight w:val="0"/>
      <w:marTop w:val="0"/>
      <w:marBottom w:val="0"/>
      <w:divBdr>
        <w:top w:val="none" w:sz="0" w:space="0" w:color="auto"/>
        <w:left w:val="none" w:sz="0" w:space="0" w:color="auto"/>
        <w:bottom w:val="none" w:sz="0" w:space="0" w:color="auto"/>
        <w:right w:val="none" w:sz="0" w:space="0" w:color="auto"/>
      </w:divBdr>
    </w:div>
    <w:div w:id="1624119217">
      <w:bodyDiv w:val="1"/>
      <w:marLeft w:val="0"/>
      <w:marRight w:val="0"/>
      <w:marTop w:val="0"/>
      <w:marBottom w:val="0"/>
      <w:divBdr>
        <w:top w:val="none" w:sz="0" w:space="0" w:color="auto"/>
        <w:left w:val="none" w:sz="0" w:space="0" w:color="auto"/>
        <w:bottom w:val="none" w:sz="0" w:space="0" w:color="auto"/>
        <w:right w:val="none" w:sz="0" w:space="0" w:color="auto"/>
      </w:divBdr>
    </w:div>
    <w:div w:id="1793673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FA32E492D2D46A91BD30E2F3D4293" ma:contentTypeVersion="12" ma:contentTypeDescription="Create a new document." ma:contentTypeScope="" ma:versionID="dae06a45cd896945efd2d6027c4c2dd1">
  <xsd:schema xmlns:xsd="http://www.w3.org/2001/XMLSchema" xmlns:xs="http://www.w3.org/2001/XMLSchema" xmlns:p="http://schemas.microsoft.com/office/2006/metadata/properties" xmlns:ns2="a740c915-5f18-4c68-bf2e-6f43b2c8da36" xmlns:ns3="fa2e51a7-8bea-4e0a-abf9-55873f344559" targetNamespace="http://schemas.microsoft.com/office/2006/metadata/properties" ma:root="true" ma:fieldsID="22f7e80e0a4882655543f57b489ed640" ns2:_="" ns3:_="">
    <xsd:import namespace="a740c915-5f18-4c68-bf2e-6f43b2c8da36"/>
    <xsd:import namespace="fa2e51a7-8bea-4e0a-abf9-55873f344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c915-5f18-4c68-bf2e-6f43b2c8d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51a7-8bea-4e0a-abf9-55873f344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981F-A9BE-4BB5-8511-B731EF2E5B8C}">
  <ds:schemaRefs>
    <ds:schemaRef ds:uri="http://schemas.microsoft.com/sharepoint/v3/contenttype/forms"/>
  </ds:schemaRefs>
</ds:datastoreItem>
</file>

<file path=customXml/itemProps2.xml><?xml version="1.0" encoding="utf-8"?>
<ds:datastoreItem xmlns:ds="http://schemas.openxmlformats.org/officeDocument/2006/customXml" ds:itemID="{6C41EA48-094A-4B23-8EBE-44658D3693BC}">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fa2e51a7-8bea-4e0a-abf9-55873f344559"/>
    <ds:schemaRef ds:uri="a740c915-5f18-4c68-bf2e-6f43b2c8da3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1E2DFC8-C89F-48FC-A676-A3F8FE5B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c915-5f18-4c68-bf2e-6f43b2c8da36"/>
    <ds:schemaRef ds:uri="fa2e51a7-8bea-4e0a-abf9-55873f344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AE7DA-41FB-364E-9236-B2C47768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Moudrak</dc:creator>
  <cp:lastModifiedBy>Kaola2</cp:lastModifiedBy>
  <cp:revision>2</cp:revision>
  <cp:lastPrinted>2020-07-28T15:37:00Z</cp:lastPrinted>
  <dcterms:created xsi:type="dcterms:W3CDTF">2020-08-06T20:22:00Z</dcterms:created>
  <dcterms:modified xsi:type="dcterms:W3CDTF">2020-08-06T20:22:00Z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Acrobat PDFMaker 17 for Word</vt:lpwstr>
  </property>
  <property fmtid="{D5CDD505-2E9C-101B-9397-08002B2CF9AE}" pid="4" name="LastSaved">
    <vt:filetime>2020-02-07T00:00:00Z</vt:filetime>
  </property>
  <property fmtid="{D5CDD505-2E9C-101B-9397-08002B2CF9AE}" pid="5" name="ContentTypeId">
    <vt:lpwstr>0x010100A3DFA32E492D2D46A91BD30E2F3D4293</vt:lpwstr>
  </property>
</Properties>
</file>